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980" w:rsidRDefault="00493808">
      <w:pPr>
        <w:pStyle w:val="FirstParagraph"/>
      </w:pPr>
      <w:r>
        <w:t>Figure skating is a sport where athletes perform choreographed routines on ice to music, combining athletic skill with artistic expression. Skaters compete in different categories like men’s singles, women’s singles, pairs (a man and a woman skating togeth</w:t>
      </w:r>
      <w:r>
        <w:t>er), and ice dance (which focuses more on rhythm and movement). Each skater or team performs two routines: the short program and the free skate. The short program is a shorter routine with a list of required moves that every skater must include. Judges rat</w:t>
      </w:r>
      <w:r>
        <w:t>e how well each move is done and how smoothly everything fits with the music. The free skate routine is longer and gives skaters more freedom to show their personal style and creativity. They still need to include certain types of moves, but they can choos</w:t>
      </w:r>
      <w:r>
        <w:t>e how to put them together. Judges give scores for both routines based on how difficult the moves are, how well they’re done, and how artistic the performance is. The scores from both routines are added together, and the skater or team with the highest tot</w:t>
      </w:r>
      <w:r>
        <w:t>al wins.</w:t>
      </w:r>
    </w:p>
    <w:p w:rsidR="00CD554B" w:rsidRDefault="00CD554B" w:rsidP="00CD554B">
      <w:pPr>
        <w:pStyle w:val="Compact"/>
      </w:pPr>
      <w:r w:rsidRPr="00CD554B">
        <w:t xml:space="preserve">The </w:t>
      </w:r>
      <w:r>
        <w:t xml:space="preserve">file </w:t>
      </w:r>
      <w:r w:rsidRPr="00CD554B">
        <w:rPr>
          <w:b/>
        </w:rPr>
        <w:t>MensFigureSkating.csv</w:t>
      </w:r>
      <w:r w:rsidRPr="00CD554B">
        <w:t xml:space="preserve"> data contains scores from </w:t>
      </w:r>
      <w:r>
        <w:t xml:space="preserve">Men’s </w:t>
      </w:r>
      <w:r w:rsidRPr="00CD554B">
        <w:t xml:space="preserve">skaters in the Winter Olympics since 2006. </w:t>
      </w:r>
    </w:p>
    <w:p w:rsidR="00CD554B" w:rsidRDefault="00CD554B" w:rsidP="00CD554B">
      <w:pPr>
        <w:pStyle w:val="Compact"/>
      </w:pPr>
    </w:p>
    <w:p w:rsidR="00254980" w:rsidRDefault="00493808" w:rsidP="00CD554B">
      <w:pPr>
        <w:pStyle w:val="Compact"/>
        <w:numPr>
          <w:ilvl w:val="0"/>
          <w:numId w:val="15"/>
        </w:numPr>
      </w:pPr>
      <w:r>
        <w:t xml:space="preserve">Create a box plot with </w:t>
      </w:r>
      <w:r>
        <w:rPr>
          <w:rStyle w:val="VerbatimChar"/>
        </w:rPr>
        <w:t>Year</w:t>
      </w:r>
      <w:r>
        <w:t xml:space="preserve"> on the x-axis and </w:t>
      </w:r>
      <w:r>
        <w:rPr>
          <w:rStyle w:val="VerbatimChar"/>
        </w:rPr>
        <w:t>TP</w:t>
      </w:r>
      <w:r>
        <w:t xml:space="preserve"> (Total Points) on the y-axis. Group by Year to get a box plot for each year. Describe what you see.</w:t>
      </w:r>
    </w:p>
    <w:p w:rsidR="00254980" w:rsidRDefault="00254980"/>
    <w:p w:rsidR="00254980" w:rsidRDefault="00493808">
      <w:pPr>
        <w:pStyle w:val="FirstParagraph"/>
      </w:pPr>
      <w:r>
        <w:t>We would l</w:t>
      </w:r>
      <w:r>
        <w:t>ike to determine if these means have any statistically significant differences.</w:t>
      </w:r>
    </w:p>
    <w:p w:rsidR="00254980" w:rsidRDefault="00493808">
      <w:pPr>
        <w:numPr>
          <w:ilvl w:val="0"/>
          <w:numId w:val="3"/>
        </w:numPr>
      </w:pPr>
      <w:r>
        <w:t xml:space="preserve">Explain why </w:t>
      </w:r>
      <w:r>
        <w:rPr>
          <w:b/>
          <w:bCs/>
        </w:rPr>
        <w:t>One-Way ANOVA</w:t>
      </w:r>
      <w:r>
        <w:t xml:space="preserve"> may be a good candidate method to use here.</w:t>
      </w:r>
    </w:p>
    <w:p w:rsidR="00254980" w:rsidRDefault="00493808">
      <w:pPr>
        <w:numPr>
          <w:ilvl w:val="0"/>
          <w:numId w:val="3"/>
        </w:numPr>
      </w:pPr>
      <w:r>
        <w:t>Before using ANOVA, we will first need to check for assumptions.</w:t>
      </w:r>
    </w:p>
    <w:p w:rsidR="00254980" w:rsidRDefault="00493808" w:rsidP="00CD554B">
      <w:pPr>
        <w:pStyle w:val="FirstParagraph"/>
        <w:ind w:firstLine="720"/>
      </w:pPr>
      <w:r>
        <w:t>The 3 assumptions are:</w:t>
      </w:r>
    </w:p>
    <w:p w:rsidR="00254980" w:rsidRDefault="00493808">
      <w:pPr>
        <w:pStyle w:val="Compact"/>
        <w:numPr>
          <w:ilvl w:val="0"/>
          <w:numId w:val="4"/>
        </w:numPr>
      </w:pPr>
      <w:r>
        <w:rPr>
          <w:b/>
          <w:bCs/>
        </w:rPr>
        <w:t>Independence:</w:t>
      </w:r>
      <w:r>
        <w:t xml:space="preserve"> if t</w:t>
      </w:r>
      <w:r>
        <w:t>he samples are collected independently from each other</w:t>
      </w:r>
    </w:p>
    <w:p w:rsidR="00254980" w:rsidRDefault="00493808">
      <w:pPr>
        <w:pStyle w:val="Compact"/>
        <w:numPr>
          <w:ilvl w:val="0"/>
          <w:numId w:val="4"/>
        </w:numPr>
      </w:pPr>
      <w:r>
        <w:rPr>
          <w:b/>
          <w:bCs/>
        </w:rPr>
        <w:t>Normality:</w:t>
      </w:r>
      <w:r>
        <w:t xml:space="preserve"> if the data is normally distributed (or we have sufficiently large sample sizes such that the Central Limit Theorem holds)</w:t>
      </w:r>
    </w:p>
    <w:p w:rsidR="00254980" w:rsidRDefault="00493808">
      <w:pPr>
        <w:pStyle w:val="Compact"/>
        <w:numPr>
          <w:ilvl w:val="0"/>
          <w:numId w:val="4"/>
        </w:numPr>
      </w:pPr>
      <w:r>
        <w:rPr>
          <w:b/>
          <w:bCs/>
        </w:rPr>
        <w:t>Constant Variance:</w:t>
      </w:r>
      <w:r>
        <w:t xml:space="preserve"> if the difference between observed and predicted</w:t>
      </w:r>
      <w:r>
        <w:t xml:space="preserve"> values is equal among data points.</w:t>
      </w:r>
    </w:p>
    <w:p w:rsidR="00254980" w:rsidRDefault="00493808">
      <w:pPr>
        <w:pStyle w:val="FirstParagraph"/>
      </w:pPr>
      <w:r>
        <w:t>Evaluate the three assumptions. Use your boxplots to assist. You may also want to investigate the data directly (paying close attention to the names of the skaters).</w:t>
      </w:r>
    </w:p>
    <w:p w:rsidR="00254980" w:rsidRDefault="00493808">
      <w:pPr>
        <w:pStyle w:val="Compact"/>
        <w:numPr>
          <w:ilvl w:val="0"/>
          <w:numId w:val="5"/>
        </w:numPr>
      </w:pPr>
      <w:r>
        <w:t>Regardless of your evaluation of the assumptions, we</w:t>
      </w:r>
      <w:r>
        <w:t xml:space="preserve"> will perform the ANOVA hypothesis test - recognizing that it may not be perfect, but it is still potentially informative.</w:t>
      </w:r>
    </w:p>
    <w:p w:rsidR="00254980" w:rsidRDefault="00493808">
      <w:pPr>
        <w:numPr>
          <w:ilvl w:val="0"/>
          <w:numId w:val="6"/>
        </w:numPr>
      </w:pPr>
      <w:r>
        <w:t>State the null hypothesis and alternative hypotheses</w:t>
      </w:r>
    </w:p>
    <w:p w:rsidR="00254980" w:rsidRDefault="00493808">
      <w:pPr>
        <w:numPr>
          <w:ilvl w:val="0"/>
          <w:numId w:val="6"/>
        </w:numPr>
      </w:pPr>
      <w:r>
        <w:t>Perform an ANOVA hypothesis test to determine if there are any statistically sig</w:t>
      </w:r>
      <w:r>
        <w:t xml:space="preserve">nificant differences in </w:t>
      </w:r>
      <w:r>
        <w:rPr>
          <w:rStyle w:val="VerbatimChar"/>
        </w:rPr>
        <w:t>TP</w:t>
      </w:r>
      <w:r>
        <w:t xml:space="preserve"> (Total Points) between the years using the </w:t>
      </w:r>
      <w:proofErr w:type="gramStart"/>
      <w:r>
        <w:t>aov(</w:t>
      </w:r>
      <w:proofErr w:type="gramEnd"/>
      <w:r>
        <w:t xml:space="preserve">) function. You will need to change </w:t>
      </w:r>
      <w:r>
        <w:rPr>
          <w:rStyle w:val="VerbatimChar"/>
        </w:rPr>
        <w:t>Year</w:t>
      </w:r>
      <w:r>
        <w:t xml:space="preserve"> to a factor.</w:t>
      </w:r>
    </w:p>
    <w:p w:rsidR="00254980" w:rsidRDefault="00493808">
      <w:pPr>
        <w:numPr>
          <w:ilvl w:val="0"/>
          <w:numId w:val="6"/>
        </w:numPr>
      </w:pPr>
      <w:r>
        <w:lastRenderedPageBreak/>
        <w:t>Report the F-Statistic, degrees of freedom, and p-value.</w:t>
      </w:r>
    </w:p>
    <w:p w:rsidR="00254980" w:rsidRDefault="00493808">
      <w:pPr>
        <w:numPr>
          <w:ilvl w:val="0"/>
          <w:numId w:val="6"/>
        </w:numPr>
      </w:pPr>
      <w:r>
        <w:t>Use the p-value to make a conclusion.</w:t>
      </w:r>
    </w:p>
    <w:p w:rsidR="00254980" w:rsidRDefault="00493808">
      <w:pPr>
        <w:pStyle w:val="Compact"/>
        <w:numPr>
          <w:ilvl w:val="0"/>
          <w:numId w:val="7"/>
        </w:numPr>
      </w:pPr>
      <w:r>
        <w:t>In order to find out what years</w:t>
      </w:r>
      <w:r>
        <w:t xml:space="preserve"> are statistically discernable from each other we can perform a Post Hoc Tukey Test.</w:t>
      </w:r>
    </w:p>
    <w:p w:rsidR="00254980" w:rsidRDefault="00493808" w:rsidP="00CD554B">
      <w:pPr>
        <w:pStyle w:val="FirstParagraph"/>
        <w:ind w:left="720"/>
      </w:pPr>
      <w:r>
        <w:t>Perform a Post Hoc Tukey test</w:t>
      </w:r>
      <w:r>
        <w:t xml:space="preserve"> to determine between which years there is a statistically significant difference in scoring. Report those years</w:t>
      </w:r>
      <w:r>
        <w:t>. Also report the years that are not significant.</w:t>
      </w:r>
    </w:p>
    <w:p w:rsidR="00254980" w:rsidRDefault="00493808">
      <w:pPr>
        <w:pStyle w:val="Compact"/>
        <w:numPr>
          <w:ilvl w:val="0"/>
          <w:numId w:val="8"/>
        </w:numPr>
      </w:pPr>
      <w:r>
        <w:t>The Tukey Test also provides a confidence interval.</w:t>
      </w:r>
    </w:p>
    <w:p w:rsidR="00254980" w:rsidRDefault="00493808" w:rsidP="00CD554B">
      <w:pPr>
        <w:pStyle w:val="FirstParagraph"/>
        <w:ind w:left="720"/>
      </w:pPr>
      <w:r>
        <w:t>Interpret the confidence interval for 20</w:t>
      </w:r>
      <w:r w:rsidR="00CD554B">
        <w:t>18</w:t>
      </w:r>
      <w:r>
        <w:t xml:space="preserve"> and 2014 comparison in the context of this data situation.</w:t>
      </w:r>
    </w:p>
    <w:p w:rsidR="00254980" w:rsidRDefault="00493808">
      <w:pPr>
        <w:pStyle w:val="Compact"/>
        <w:numPr>
          <w:ilvl w:val="0"/>
          <w:numId w:val="9"/>
        </w:numPr>
      </w:pPr>
      <w:r>
        <w:t>Optional: Compact Letter Displays</w:t>
      </w:r>
    </w:p>
    <w:p w:rsidR="00254980" w:rsidRDefault="00493808" w:rsidP="00CD554B">
      <w:pPr>
        <w:pStyle w:val="FirstParagraph"/>
        <w:ind w:left="720"/>
      </w:pPr>
      <w:r>
        <w:t xml:space="preserve">A </w:t>
      </w:r>
      <w:r>
        <w:rPr>
          <w:b/>
          <w:bCs/>
        </w:rPr>
        <w:t>pairwise comparison</w:t>
      </w:r>
      <w:r>
        <w:t xml:space="preserve"> is used to test whether differences between group means are statistically significant. In our case, each </w:t>
      </w:r>
      <w:r>
        <w:rPr>
          <w:b/>
          <w:bCs/>
        </w:rPr>
        <w:t>year</w:t>
      </w:r>
      <w:r>
        <w:t xml:space="preserve"> represents a group. After running a post-hoc test</w:t>
      </w:r>
      <w:r w:rsidR="00CD554B">
        <w:t xml:space="preserve"> like Tukey’s HSD,</w:t>
      </w:r>
      <w:r>
        <w:t xml:space="preserve"> we often summarize the results using </w:t>
      </w:r>
      <w:r>
        <w:rPr>
          <w:b/>
          <w:bCs/>
        </w:rPr>
        <w:t>letters</w:t>
      </w:r>
      <w:r>
        <w:t>:</w:t>
      </w:r>
    </w:p>
    <w:p w:rsidR="00254980" w:rsidRDefault="00493808">
      <w:pPr>
        <w:pStyle w:val="Compact"/>
        <w:numPr>
          <w:ilvl w:val="0"/>
          <w:numId w:val="10"/>
        </w:numPr>
      </w:pPr>
      <w:r>
        <w:rPr>
          <w:b/>
          <w:bCs/>
        </w:rPr>
        <w:t xml:space="preserve">Groups that share a letter have means that are </w:t>
      </w:r>
      <w:r>
        <w:rPr>
          <w:b/>
          <w:bCs/>
          <w:i/>
          <w:iCs/>
        </w:rPr>
        <w:t>not</w:t>
      </w:r>
      <w:r>
        <w:rPr>
          <w:b/>
          <w:bCs/>
        </w:rPr>
        <w:t xml:space="preserve"> statistically significantly different.</w:t>
      </w:r>
    </w:p>
    <w:p w:rsidR="00254980" w:rsidRDefault="00493808">
      <w:pPr>
        <w:pStyle w:val="Compact"/>
        <w:numPr>
          <w:ilvl w:val="0"/>
          <w:numId w:val="10"/>
        </w:numPr>
      </w:pPr>
      <w:r>
        <w:rPr>
          <w:b/>
          <w:bCs/>
        </w:rPr>
        <w:t xml:space="preserve">Groups that do </w:t>
      </w:r>
      <w:r>
        <w:rPr>
          <w:b/>
          <w:bCs/>
          <w:i/>
          <w:iCs/>
        </w:rPr>
        <w:t>not</w:t>
      </w:r>
      <w:r>
        <w:rPr>
          <w:b/>
          <w:bCs/>
        </w:rPr>
        <w:t xml:space="preserve"> share a letter have means that are statistically significantly different.</w:t>
      </w:r>
    </w:p>
    <w:p w:rsidR="00254980" w:rsidRDefault="00493808" w:rsidP="00CD554B">
      <w:pPr>
        <w:pStyle w:val="FirstParagraph"/>
        <w:ind w:left="720"/>
      </w:pPr>
      <w:r>
        <w:t xml:space="preserve">This system of labeling is called a </w:t>
      </w:r>
      <w:r>
        <w:rPr>
          <w:b/>
          <w:bCs/>
        </w:rPr>
        <w:t>compact letter display</w:t>
      </w:r>
      <w:r>
        <w:t>. It helps us q</w:t>
      </w:r>
      <w:r>
        <w:t>uickly interpret which groups are different based on the test results.</w:t>
      </w:r>
    </w:p>
    <w:p w:rsidR="00254980" w:rsidRDefault="00493808" w:rsidP="00CD554B">
      <w:pPr>
        <w:pStyle w:val="BodyText"/>
        <w:ind w:left="720"/>
      </w:pPr>
      <w:r>
        <w:rPr>
          <w:b/>
          <w:bCs/>
        </w:rPr>
        <w:t>Ordering the Groups</w:t>
      </w:r>
    </w:p>
    <w:p w:rsidR="00254980" w:rsidRDefault="00493808" w:rsidP="00CD554B">
      <w:pPr>
        <w:pStyle w:val="BodyText"/>
        <w:ind w:left="720"/>
      </w:pPr>
      <w:r>
        <w:t xml:space="preserve">Compact letter displays are typically presented in a logical order, most often by ordering groups according to the </w:t>
      </w:r>
      <w:r>
        <w:rPr>
          <w:b/>
          <w:bCs/>
        </w:rPr>
        <w:t>sample</w:t>
      </w:r>
      <w:r>
        <w:t xml:space="preserve"> </w:t>
      </w:r>
      <w:r>
        <w:rPr>
          <w:b/>
          <w:bCs/>
        </w:rPr>
        <w:t>mean response</w:t>
      </w:r>
      <w:r>
        <w:t xml:space="preserve"> in </w:t>
      </w:r>
      <w:r>
        <w:rPr>
          <w:b/>
          <w:bCs/>
        </w:rPr>
        <w:t>descending order</w:t>
      </w:r>
      <w:r>
        <w:t>.</w:t>
      </w:r>
    </w:p>
    <w:p w:rsidR="00254980" w:rsidRDefault="00493808">
      <w:pPr>
        <w:pStyle w:val="Compact"/>
        <w:numPr>
          <w:ilvl w:val="0"/>
          <w:numId w:val="11"/>
        </w:numPr>
      </w:pPr>
      <w:r>
        <w:t>Start by</w:t>
      </w:r>
      <w:r>
        <w:t xml:space="preserve"> filling in the first two columns of this table. Remember to order the groups according to the sample mean Total Points (</w:t>
      </w:r>
      <w:r>
        <w:rPr>
          <w:rStyle w:val="VerbatimChar"/>
        </w:rPr>
        <w:t>TP</w:t>
      </w:r>
      <w:r>
        <w:t>) in descending order.</w:t>
      </w:r>
    </w:p>
    <w:tbl>
      <w:tblPr>
        <w:tblStyle w:val="Table"/>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53"/>
        <w:gridCol w:w="1889"/>
        <w:gridCol w:w="1830"/>
      </w:tblGrid>
      <w:tr w:rsidR="00254980" w:rsidTr="00CD554B">
        <w:trPr>
          <w:cnfStyle w:val="100000000000" w:firstRow="1" w:lastRow="0" w:firstColumn="0" w:lastColumn="0" w:oddVBand="0" w:evenVBand="0" w:oddHBand="0" w:evenHBand="0" w:firstRowFirstColumn="0" w:firstRowLastColumn="0" w:lastRowFirstColumn="0" w:lastRowLastColumn="0"/>
          <w:tblHeader/>
          <w:jc w:val="center"/>
        </w:trPr>
        <w:tc>
          <w:tcPr>
            <w:tcW w:w="1453" w:type="dxa"/>
            <w:tcBorders>
              <w:bottom w:val="none" w:sz="0" w:space="0" w:color="auto"/>
            </w:tcBorders>
          </w:tcPr>
          <w:p w:rsidR="00254980" w:rsidRPr="00CD554B" w:rsidRDefault="00493808" w:rsidP="00CD554B">
            <w:pPr>
              <w:pStyle w:val="Compact"/>
              <w:jc w:val="center"/>
              <w:rPr>
                <w:b/>
              </w:rPr>
            </w:pPr>
            <w:r w:rsidRPr="00CD554B">
              <w:rPr>
                <w:b/>
              </w:rPr>
              <w:t>Year</w:t>
            </w:r>
          </w:p>
        </w:tc>
        <w:tc>
          <w:tcPr>
            <w:tcW w:w="1889" w:type="dxa"/>
            <w:tcBorders>
              <w:bottom w:val="none" w:sz="0" w:space="0" w:color="auto"/>
            </w:tcBorders>
          </w:tcPr>
          <w:p w:rsidR="00254980" w:rsidRPr="00CD554B" w:rsidRDefault="00493808" w:rsidP="00CD554B">
            <w:pPr>
              <w:pStyle w:val="Compact"/>
              <w:jc w:val="center"/>
              <w:rPr>
                <w:b/>
              </w:rPr>
            </w:pPr>
            <w:r w:rsidRPr="00CD554B">
              <w:rPr>
                <w:b/>
              </w:rPr>
              <w:t>Mean Total Points (</w:t>
            </w:r>
            <w:r w:rsidRPr="00CD554B">
              <w:rPr>
                <w:rStyle w:val="VerbatimChar"/>
                <w:b/>
              </w:rPr>
              <w:t>TP</w:t>
            </w:r>
            <w:r w:rsidRPr="00CD554B">
              <w:rPr>
                <w:b/>
              </w:rPr>
              <w:t>)</w:t>
            </w:r>
          </w:p>
        </w:tc>
        <w:tc>
          <w:tcPr>
            <w:tcW w:w="0" w:type="auto"/>
            <w:tcBorders>
              <w:bottom w:val="none" w:sz="0" w:space="0" w:color="auto"/>
            </w:tcBorders>
          </w:tcPr>
          <w:p w:rsidR="00254980" w:rsidRPr="00CD554B" w:rsidRDefault="00493808" w:rsidP="00CD554B">
            <w:pPr>
              <w:pStyle w:val="Compact"/>
              <w:jc w:val="center"/>
              <w:rPr>
                <w:b/>
              </w:rPr>
            </w:pPr>
            <w:r w:rsidRPr="00CD554B">
              <w:rPr>
                <w:b/>
              </w:rPr>
              <w:t>Group (Letter)</w:t>
            </w:r>
          </w:p>
        </w:tc>
      </w:tr>
      <w:tr w:rsidR="00254980" w:rsidTr="00CD554B">
        <w:trPr>
          <w:jc w:val="center"/>
        </w:trPr>
        <w:tc>
          <w:tcPr>
            <w:tcW w:w="1453" w:type="dxa"/>
          </w:tcPr>
          <w:p w:rsidR="00254980" w:rsidRDefault="00254980">
            <w:pPr>
              <w:pStyle w:val="Compact"/>
            </w:pPr>
          </w:p>
        </w:tc>
        <w:tc>
          <w:tcPr>
            <w:tcW w:w="1889" w:type="dxa"/>
          </w:tcPr>
          <w:p w:rsidR="00254980" w:rsidRDefault="00254980">
            <w:pPr>
              <w:pStyle w:val="Compact"/>
            </w:pPr>
          </w:p>
        </w:tc>
        <w:tc>
          <w:tcPr>
            <w:tcW w:w="0" w:type="auto"/>
          </w:tcPr>
          <w:p w:rsidR="00254980" w:rsidRDefault="00254980">
            <w:pPr>
              <w:pStyle w:val="Compact"/>
            </w:pPr>
          </w:p>
        </w:tc>
      </w:tr>
      <w:tr w:rsidR="00254980" w:rsidTr="00CD554B">
        <w:trPr>
          <w:jc w:val="center"/>
        </w:trPr>
        <w:tc>
          <w:tcPr>
            <w:tcW w:w="1453" w:type="dxa"/>
          </w:tcPr>
          <w:p w:rsidR="00254980" w:rsidRDefault="00254980">
            <w:pPr>
              <w:pStyle w:val="Compact"/>
            </w:pPr>
          </w:p>
        </w:tc>
        <w:tc>
          <w:tcPr>
            <w:tcW w:w="1889" w:type="dxa"/>
          </w:tcPr>
          <w:p w:rsidR="00254980" w:rsidRDefault="00254980">
            <w:pPr>
              <w:pStyle w:val="Compact"/>
            </w:pPr>
          </w:p>
        </w:tc>
        <w:tc>
          <w:tcPr>
            <w:tcW w:w="0" w:type="auto"/>
          </w:tcPr>
          <w:p w:rsidR="00254980" w:rsidRDefault="00254980">
            <w:pPr>
              <w:pStyle w:val="Compact"/>
            </w:pPr>
          </w:p>
        </w:tc>
      </w:tr>
      <w:tr w:rsidR="00254980" w:rsidTr="00CD554B">
        <w:trPr>
          <w:jc w:val="center"/>
        </w:trPr>
        <w:tc>
          <w:tcPr>
            <w:tcW w:w="1453" w:type="dxa"/>
          </w:tcPr>
          <w:p w:rsidR="00254980" w:rsidRDefault="00254980">
            <w:pPr>
              <w:pStyle w:val="Compact"/>
            </w:pPr>
          </w:p>
        </w:tc>
        <w:tc>
          <w:tcPr>
            <w:tcW w:w="1889" w:type="dxa"/>
          </w:tcPr>
          <w:p w:rsidR="00254980" w:rsidRDefault="00254980">
            <w:pPr>
              <w:pStyle w:val="Compact"/>
            </w:pPr>
          </w:p>
        </w:tc>
        <w:tc>
          <w:tcPr>
            <w:tcW w:w="0" w:type="auto"/>
          </w:tcPr>
          <w:p w:rsidR="00254980" w:rsidRDefault="00254980">
            <w:pPr>
              <w:pStyle w:val="Compact"/>
            </w:pPr>
          </w:p>
        </w:tc>
      </w:tr>
      <w:tr w:rsidR="00254980" w:rsidTr="00CD554B">
        <w:trPr>
          <w:jc w:val="center"/>
        </w:trPr>
        <w:tc>
          <w:tcPr>
            <w:tcW w:w="1453" w:type="dxa"/>
          </w:tcPr>
          <w:p w:rsidR="00254980" w:rsidRDefault="00254980">
            <w:pPr>
              <w:pStyle w:val="Compact"/>
            </w:pPr>
          </w:p>
        </w:tc>
        <w:tc>
          <w:tcPr>
            <w:tcW w:w="1889" w:type="dxa"/>
          </w:tcPr>
          <w:p w:rsidR="00254980" w:rsidRDefault="00254980">
            <w:pPr>
              <w:pStyle w:val="Compact"/>
            </w:pPr>
          </w:p>
        </w:tc>
        <w:tc>
          <w:tcPr>
            <w:tcW w:w="0" w:type="auto"/>
          </w:tcPr>
          <w:p w:rsidR="00254980" w:rsidRDefault="00254980">
            <w:pPr>
              <w:pStyle w:val="Compact"/>
            </w:pPr>
          </w:p>
        </w:tc>
      </w:tr>
      <w:tr w:rsidR="00254980" w:rsidTr="00CD554B">
        <w:trPr>
          <w:jc w:val="center"/>
        </w:trPr>
        <w:tc>
          <w:tcPr>
            <w:tcW w:w="1453" w:type="dxa"/>
          </w:tcPr>
          <w:p w:rsidR="00254980" w:rsidRDefault="00254980">
            <w:pPr>
              <w:pStyle w:val="Compact"/>
            </w:pPr>
          </w:p>
        </w:tc>
        <w:tc>
          <w:tcPr>
            <w:tcW w:w="1889" w:type="dxa"/>
          </w:tcPr>
          <w:p w:rsidR="00254980" w:rsidRDefault="00254980">
            <w:pPr>
              <w:pStyle w:val="Compact"/>
            </w:pPr>
          </w:p>
        </w:tc>
        <w:tc>
          <w:tcPr>
            <w:tcW w:w="0" w:type="auto"/>
          </w:tcPr>
          <w:p w:rsidR="00254980" w:rsidRDefault="00254980">
            <w:pPr>
              <w:pStyle w:val="Compact"/>
            </w:pPr>
          </w:p>
        </w:tc>
      </w:tr>
    </w:tbl>
    <w:p w:rsidR="00254980" w:rsidRDefault="00493808">
      <w:pPr>
        <w:pStyle w:val="Compact"/>
        <w:numPr>
          <w:ilvl w:val="0"/>
          <w:numId w:val="12"/>
        </w:numPr>
      </w:pPr>
      <w:r>
        <w:t>To make the rest of the table, we will compare the statistical significance between each of pair of years. If it is not significant, both years gets a letter (following abcd… order). Use a 5% level of significance.</w:t>
      </w:r>
    </w:p>
    <w:p w:rsidR="00254980" w:rsidRDefault="00493808" w:rsidP="00CD554B">
      <w:pPr>
        <w:pStyle w:val="FirstParagraph"/>
        <w:ind w:left="720"/>
      </w:pPr>
      <w:r>
        <w:lastRenderedPageBreak/>
        <w:t>For example, starting with 2022… Any year</w:t>
      </w:r>
      <w:r>
        <w:t xml:space="preserve"> that is not significant with 2022 gets the letter “a”. Place a letter “a” at 2022 and 2018 since they are not significant with each other. No other year will have an “a” because they are significant with 2022.</w:t>
      </w:r>
    </w:p>
    <w:p w:rsidR="00254980" w:rsidRDefault="00493808" w:rsidP="00CD554B">
      <w:pPr>
        <w:pStyle w:val="BodyText"/>
        <w:ind w:firstLine="720"/>
      </w:pPr>
      <w:r>
        <w:t xml:space="preserve">Then we move to 2018 with the letter “b” and </w:t>
      </w:r>
      <w:r>
        <w:t>so on.</w:t>
      </w:r>
    </w:p>
    <w:p w:rsidR="00254980" w:rsidRDefault="00493808">
      <w:pPr>
        <w:pStyle w:val="Compact"/>
        <w:numPr>
          <w:ilvl w:val="0"/>
          <w:numId w:val="13"/>
        </w:numPr>
      </w:pPr>
      <w:r>
        <w:t xml:space="preserve">After assigning all letters, compare your results to what you found in the previous question when using </w:t>
      </w:r>
      <w:proofErr w:type="gramStart"/>
      <w:r>
        <w:rPr>
          <w:rStyle w:val="VerbatimChar"/>
        </w:rPr>
        <w:t>TukeyHSD(</w:t>
      </w:r>
      <w:proofErr w:type="gramEnd"/>
      <w:r>
        <w:rPr>
          <w:rStyle w:val="VerbatimChar"/>
        </w:rPr>
        <w:t>)</w:t>
      </w:r>
      <w:r>
        <w:t>? They should match. If not, double-check your letters!</w:t>
      </w:r>
    </w:p>
    <w:p w:rsidR="00254980" w:rsidRDefault="00493808">
      <w:r>
        <w:pict>
          <v:rect id="_x0000_i1029" style="width:0;height:1.5pt" o:hralign="center" o:hrstd="t" o:hr="t"/>
        </w:pict>
      </w:r>
    </w:p>
    <w:p w:rsidR="00254980" w:rsidRDefault="00493808">
      <w:pPr>
        <w:pStyle w:val="Compact"/>
        <w:numPr>
          <w:ilvl w:val="0"/>
          <w:numId w:val="14"/>
        </w:numPr>
      </w:pPr>
      <w:r>
        <w:t>At the 2018 Winter Olympics, many figure skaters began placing their jumps toward the end of their free skate programs to take advantage of the scoring bonus awarded for second-half elements. This strategy led to an overall increase in scores. In response,</w:t>
      </w:r>
      <w:r>
        <w:t xml:space="preserve"> the International Skating Union (ISU) introduced the “Zagitova Rule,” which limits the number of jumps that can be performed in the second half of a free skate. Additionally, the ISU expanded the Grade of Execution (GOE) scoring range from -3 to +3 to a b</w:t>
      </w:r>
      <w:r>
        <w:t>roader scale of -5 to +5. Despite these changes, skaters continued to find ways to maximize their scores by attempting more difficult jumps and leveraging the new scoring range to their advantage.</w:t>
      </w:r>
    </w:p>
    <w:p w:rsidR="00254980" w:rsidRDefault="00493808" w:rsidP="00CD554B">
      <w:pPr>
        <w:pStyle w:val="FirstParagraph"/>
        <w:ind w:firstLine="720"/>
      </w:pPr>
      <w:r>
        <w:t>Do</w:t>
      </w:r>
      <w:r w:rsidR="00CD554B">
        <w:t xml:space="preserve"> your results from Tukey HSD </w:t>
      </w:r>
      <w:r>
        <w:t>support this trend?</w:t>
      </w:r>
      <w:bookmarkStart w:id="0" w:name="_GoBack"/>
      <w:bookmarkEnd w:id="0"/>
    </w:p>
    <w:sectPr w:rsidR="00254980">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808" w:rsidRDefault="00493808" w:rsidP="00CD554B">
      <w:pPr>
        <w:spacing w:after="0"/>
      </w:pPr>
      <w:r>
        <w:separator/>
      </w:r>
    </w:p>
  </w:endnote>
  <w:endnote w:type="continuationSeparator" w:id="0">
    <w:p w:rsidR="00493808" w:rsidRDefault="00493808" w:rsidP="00CD55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808" w:rsidRDefault="00493808" w:rsidP="00CD554B">
      <w:pPr>
        <w:spacing w:after="0"/>
      </w:pPr>
      <w:r>
        <w:separator/>
      </w:r>
    </w:p>
  </w:footnote>
  <w:footnote w:type="continuationSeparator" w:id="0">
    <w:p w:rsidR="00493808" w:rsidRDefault="00493808" w:rsidP="00CD554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554B" w:rsidRPr="00CD554B" w:rsidRDefault="00CD554B" w:rsidP="00CD554B">
    <w:pPr>
      <w:pStyle w:val="Title"/>
      <w:rPr>
        <w:sz w:val="46"/>
      </w:rPr>
    </w:pPr>
    <w:r w:rsidRPr="00CD554B">
      <w:rPr>
        <w:sz w:val="46"/>
      </w:rPr>
      <w:t>Figure Skating One-Way ANOVA Worksheet</w:t>
    </w:r>
  </w:p>
  <w:p w:rsidR="00CD554B" w:rsidRDefault="00CD5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A990"/>
    <w:multiLevelType w:val="multilevel"/>
    <w:tmpl w:val="CE669D6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9418FF22"/>
    <w:lvl w:ilvl="0">
      <w:numFmt w:val="bullet"/>
      <w:lvlText w:val=""/>
      <w:lvlJc w:val="left"/>
      <w:pPr>
        <w:ind w:left="1080" w:hanging="360"/>
      </w:pPr>
      <w:rPr>
        <w:rFonts w:ascii="Symbol" w:hAnsi="Symbol" w:cs="Symbol" w:hint="default"/>
      </w:rPr>
    </w:lvl>
    <w:lvl w:ilvl="1">
      <w:numFmt w:val="bullet"/>
      <w:lvlText w:val="o"/>
      <w:lvlJc w:val="left"/>
      <w:pPr>
        <w:ind w:left="1800" w:hanging="360"/>
      </w:pPr>
      <w:rPr>
        <w:rFonts w:ascii="Courier New" w:hAnsi="Courier New" w:cs="Courier New" w:hint="default"/>
      </w:rPr>
    </w:lvl>
    <w:lvl w:ilvl="2">
      <w:numFmt w:val="bullet"/>
      <w:lvlText w:val=""/>
      <w:lvlJc w:val="left"/>
      <w:pPr>
        <w:ind w:left="2520" w:hanging="360"/>
      </w:pPr>
      <w:rPr>
        <w:rFonts w:ascii="Wingdings" w:hAnsi="Wingdings" w:cs="Wingdings" w:hint="default"/>
      </w:rPr>
    </w:lvl>
    <w:lvl w:ilvl="3">
      <w:numFmt w:val="bullet"/>
      <w:lvlText w:val=""/>
      <w:lvlJc w:val="left"/>
      <w:pPr>
        <w:ind w:left="3240" w:hanging="360"/>
      </w:pPr>
      <w:rPr>
        <w:rFonts w:ascii="Symbol" w:hAnsi="Symbol" w:cs="Symbol" w:hint="default"/>
      </w:rPr>
    </w:lvl>
    <w:lvl w:ilvl="4">
      <w:numFmt w:val="bullet"/>
      <w:lvlText w:val="o"/>
      <w:lvlJc w:val="left"/>
      <w:pPr>
        <w:ind w:left="3960" w:hanging="360"/>
      </w:pPr>
      <w:rPr>
        <w:rFonts w:ascii="Courier New" w:hAnsi="Courier New" w:cs="Courier New" w:hint="default"/>
      </w:rPr>
    </w:lvl>
    <w:lvl w:ilvl="5">
      <w:numFmt w:val="bullet"/>
      <w:lvlText w:val=""/>
      <w:lvlJc w:val="left"/>
      <w:pPr>
        <w:ind w:left="4680" w:hanging="360"/>
      </w:pPr>
      <w:rPr>
        <w:rFonts w:ascii="Wingdings" w:hAnsi="Wingdings" w:cs="Wingdings" w:hint="default"/>
      </w:rPr>
    </w:lvl>
    <w:lvl w:ilvl="6">
      <w:numFmt w:val="bullet"/>
      <w:lvlText w:val=""/>
      <w:lvlJc w:val="left"/>
      <w:pPr>
        <w:ind w:left="5400" w:hanging="360"/>
      </w:pPr>
      <w:rPr>
        <w:rFonts w:ascii="Symbol" w:hAnsi="Symbol" w:cs="Symbol" w:hint="default"/>
      </w:rPr>
    </w:lvl>
    <w:lvl w:ilvl="7">
      <w:numFmt w:val="bullet"/>
      <w:lvlText w:val="o"/>
      <w:lvlJc w:val="left"/>
      <w:pPr>
        <w:ind w:left="6120" w:hanging="360"/>
      </w:pPr>
      <w:rPr>
        <w:rFonts w:ascii="Courier New" w:hAnsi="Courier New" w:cs="Courier New" w:hint="default"/>
      </w:rPr>
    </w:lvl>
    <w:lvl w:ilvl="8">
      <w:numFmt w:val="bullet"/>
      <w:lvlText w:val=""/>
      <w:lvlJc w:val="left"/>
      <w:pPr>
        <w:ind w:left="6840" w:hanging="360"/>
      </w:pPr>
      <w:rPr>
        <w:rFonts w:ascii="Wingdings" w:hAnsi="Wingdings" w:cs="Wingdings" w:hint="default"/>
      </w:rPr>
    </w:lvl>
  </w:abstractNum>
  <w:abstractNum w:abstractNumId="2" w15:restartNumberingAfterBreak="0">
    <w:nsid w:val="00A99414"/>
    <w:multiLevelType w:val="multilevel"/>
    <w:tmpl w:val="4D7C0E72"/>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3" w15:restartNumberingAfterBreak="0">
    <w:nsid w:val="00A99415"/>
    <w:multiLevelType w:val="multilevel"/>
    <w:tmpl w:val="D6FE6EEC"/>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4" w15:restartNumberingAfterBreak="0">
    <w:nsid w:val="00A99416"/>
    <w:multiLevelType w:val="multilevel"/>
    <w:tmpl w:val="DE4A59B8"/>
    <w:lvl w:ilvl="0">
      <w:start w:val="6"/>
      <w:numFmt w:val="decimal"/>
      <w:lvlText w:val="%1."/>
      <w:lvlJc w:val="left"/>
      <w:pPr>
        <w:ind w:left="720" w:hanging="360"/>
      </w:pPr>
    </w:lvl>
    <w:lvl w:ilvl="1">
      <w:start w:val="6"/>
      <w:numFmt w:val="decimal"/>
      <w:lvlText w:val="%2."/>
      <w:lvlJc w:val="left"/>
      <w:pPr>
        <w:ind w:left="1440" w:hanging="360"/>
      </w:pPr>
    </w:lvl>
    <w:lvl w:ilvl="2">
      <w:start w:val="6"/>
      <w:numFmt w:val="decimal"/>
      <w:lvlText w:val="%3."/>
      <w:lvlJc w:val="left"/>
      <w:pPr>
        <w:ind w:left="2160" w:hanging="360"/>
      </w:pPr>
    </w:lvl>
    <w:lvl w:ilvl="3">
      <w:start w:val="6"/>
      <w:numFmt w:val="decimal"/>
      <w:lvlText w:val="%4."/>
      <w:lvlJc w:val="left"/>
      <w:pPr>
        <w:ind w:left="2880" w:hanging="360"/>
      </w:pPr>
    </w:lvl>
    <w:lvl w:ilvl="4">
      <w:start w:val="6"/>
      <w:numFmt w:val="decimal"/>
      <w:lvlText w:val="%5."/>
      <w:lvlJc w:val="left"/>
      <w:pPr>
        <w:ind w:left="3600" w:hanging="360"/>
      </w:pPr>
    </w:lvl>
    <w:lvl w:ilvl="5">
      <w:start w:val="6"/>
      <w:numFmt w:val="decimal"/>
      <w:lvlText w:val="%6."/>
      <w:lvlJc w:val="left"/>
      <w:pPr>
        <w:ind w:left="4320" w:hanging="360"/>
      </w:pPr>
    </w:lvl>
    <w:lvl w:ilvl="6">
      <w:start w:val="6"/>
      <w:numFmt w:val="decimal"/>
      <w:lvlText w:val="%7."/>
      <w:lvlJc w:val="left"/>
      <w:pPr>
        <w:ind w:left="5040" w:hanging="360"/>
      </w:pPr>
    </w:lvl>
    <w:lvl w:ilvl="7">
      <w:start w:val="6"/>
      <w:numFmt w:val="decimal"/>
      <w:lvlText w:val="%8."/>
      <w:lvlJc w:val="left"/>
      <w:pPr>
        <w:ind w:left="5760" w:hanging="360"/>
      </w:pPr>
    </w:lvl>
    <w:lvl w:ilvl="8">
      <w:start w:val="6"/>
      <w:numFmt w:val="decimal"/>
      <w:lvlText w:val="%9."/>
      <w:lvlJc w:val="left"/>
      <w:pPr>
        <w:ind w:left="6480" w:hanging="360"/>
      </w:pPr>
    </w:lvl>
  </w:abstractNum>
  <w:abstractNum w:abstractNumId="5" w15:restartNumberingAfterBreak="0">
    <w:nsid w:val="00A99417"/>
    <w:multiLevelType w:val="multilevel"/>
    <w:tmpl w:val="478E7F6A"/>
    <w:lvl w:ilvl="0">
      <w:start w:val="7"/>
      <w:numFmt w:val="decimal"/>
      <w:lvlText w:val="%1."/>
      <w:lvlJc w:val="left"/>
      <w:pPr>
        <w:ind w:left="720" w:hanging="360"/>
      </w:pPr>
    </w:lvl>
    <w:lvl w:ilvl="1">
      <w:start w:val="7"/>
      <w:numFmt w:val="decimal"/>
      <w:lvlText w:val="%2."/>
      <w:lvlJc w:val="left"/>
      <w:pPr>
        <w:ind w:left="1440" w:hanging="360"/>
      </w:pPr>
    </w:lvl>
    <w:lvl w:ilvl="2">
      <w:start w:val="7"/>
      <w:numFmt w:val="decimal"/>
      <w:lvlText w:val="%3."/>
      <w:lvlJc w:val="left"/>
      <w:pPr>
        <w:ind w:left="2160" w:hanging="360"/>
      </w:pPr>
    </w:lvl>
    <w:lvl w:ilvl="3">
      <w:start w:val="7"/>
      <w:numFmt w:val="decimal"/>
      <w:lvlText w:val="%4."/>
      <w:lvlJc w:val="left"/>
      <w:pPr>
        <w:ind w:left="2880" w:hanging="360"/>
      </w:pPr>
    </w:lvl>
    <w:lvl w:ilvl="4">
      <w:start w:val="7"/>
      <w:numFmt w:val="decimal"/>
      <w:lvlText w:val="%5."/>
      <w:lvlJc w:val="left"/>
      <w:pPr>
        <w:ind w:left="3600" w:hanging="360"/>
      </w:pPr>
    </w:lvl>
    <w:lvl w:ilvl="5">
      <w:start w:val="7"/>
      <w:numFmt w:val="decimal"/>
      <w:lvlText w:val="%6."/>
      <w:lvlJc w:val="left"/>
      <w:pPr>
        <w:ind w:left="4320" w:hanging="360"/>
      </w:pPr>
    </w:lvl>
    <w:lvl w:ilvl="6">
      <w:start w:val="7"/>
      <w:numFmt w:val="decimal"/>
      <w:lvlText w:val="%7."/>
      <w:lvlJc w:val="left"/>
      <w:pPr>
        <w:ind w:left="5040" w:hanging="360"/>
      </w:pPr>
    </w:lvl>
    <w:lvl w:ilvl="7">
      <w:start w:val="7"/>
      <w:numFmt w:val="decimal"/>
      <w:lvlText w:val="%8."/>
      <w:lvlJc w:val="left"/>
      <w:pPr>
        <w:ind w:left="5760" w:hanging="360"/>
      </w:pPr>
    </w:lvl>
    <w:lvl w:ilvl="8">
      <w:start w:val="7"/>
      <w:numFmt w:val="decimal"/>
      <w:lvlText w:val="%9."/>
      <w:lvlJc w:val="left"/>
      <w:pPr>
        <w:ind w:left="6480" w:hanging="360"/>
      </w:pPr>
    </w:lvl>
  </w:abstractNum>
  <w:abstractNum w:abstractNumId="6" w15:restartNumberingAfterBreak="0">
    <w:nsid w:val="00A99418"/>
    <w:multiLevelType w:val="multilevel"/>
    <w:tmpl w:val="AD24B030"/>
    <w:lvl w:ilvl="0">
      <w:start w:val="8"/>
      <w:numFmt w:val="decimal"/>
      <w:lvlText w:val="%1."/>
      <w:lvlJc w:val="left"/>
      <w:pPr>
        <w:ind w:left="720" w:hanging="360"/>
      </w:pPr>
    </w:lvl>
    <w:lvl w:ilvl="1">
      <w:start w:val="8"/>
      <w:numFmt w:val="decimal"/>
      <w:lvlText w:val="%2."/>
      <w:lvlJc w:val="left"/>
      <w:pPr>
        <w:ind w:left="1440" w:hanging="360"/>
      </w:pPr>
    </w:lvl>
    <w:lvl w:ilvl="2">
      <w:start w:val="8"/>
      <w:numFmt w:val="decimal"/>
      <w:lvlText w:val="%3."/>
      <w:lvlJc w:val="left"/>
      <w:pPr>
        <w:ind w:left="2160" w:hanging="360"/>
      </w:pPr>
    </w:lvl>
    <w:lvl w:ilvl="3">
      <w:start w:val="8"/>
      <w:numFmt w:val="decimal"/>
      <w:lvlText w:val="%4."/>
      <w:lvlJc w:val="left"/>
      <w:pPr>
        <w:ind w:left="2880" w:hanging="360"/>
      </w:pPr>
    </w:lvl>
    <w:lvl w:ilvl="4">
      <w:start w:val="8"/>
      <w:numFmt w:val="decimal"/>
      <w:lvlText w:val="%5."/>
      <w:lvlJc w:val="left"/>
      <w:pPr>
        <w:ind w:left="3600" w:hanging="360"/>
      </w:pPr>
    </w:lvl>
    <w:lvl w:ilvl="5">
      <w:start w:val="8"/>
      <w:numFmt w:val="decimal"/>
      <w:lvlText w:val="%6."/>
      <w:lvlJc w:val="left"/>
      <w:pPr>
        <w:ind w:left="4320" w:hanging="360"/>
      </w:pPr>
    </w:lvl>
    <w:lvl w:ilvl="6">
      <w:start w:val="8"/>
      <w:numFmt w:val="decimal"/>
      <w:lvlText w:val="%7."/>
      <w:lvlJc w:val="left"/>
      <w:pPr>
        <w:ind w:left="5040" w:hanging="360"/>
      </w:pPr>
    </w:lvl>
    <w:lvl w:ilvl="7">
      <w:start w:val="8"/>
      <w:numFmt w:val="decimal"/>
      <w:lvlText w:val="%8."/>
      <w:lvlJc w:val="left"/>
      <w:pPr>
        <w:ind w:left="5760" w:hanging="360"/>
      </w:pPr>
    </w:lvl>
    <w:lvl w:ilvl="8">
      <w:start w:val="8"/>
      <w:numFmt w:val="decimal"/>
      <w:lvlText w:val="%9."/>
      <w:lvlJc w:val="left"/>
      <w:pPr>
        <w:ind w:left="6480" w:hanging="360"/>
      </w:pPr>
    </w:lvl>
  </w:abstractNum>
  <w:abstractNum w:abstractNumId="7" w15:restartNumberingAfterBreak="0">
    <w:nsid w:val="00A99421"/>
    <w:multiLevelType w:val="multilevel"/>
    <w:tmpl w:val="D3608EA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0A99422"/>
    <w:multiLevelType w:val="multilevel"/>
    <w:tmpl w:val="E8D24A8E"/>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 w15:restartNumberingAfterBreak="0">
    <w:nsid w:val="00A99711"/>
    <w:multiLevelType w:val="multilevel"/>
    <w:tmpl w:val="8556AAE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Letter"/>
      <w:lvlText w:val="%3."/>
      <w:lvlJc w:val="left"/>
      <w:pPr>
        <w:ind w:left="2520" w:hanging="360"/>
      </w:pPr>
    </w:lvl>
    <w:lvl w:ilvl="3">
      <w:start w:val="1"/>
      <w:numFmt w:val="lowerLetter"/>
      <w:lvlText w:val="%4."/>
      <w:lvlJc w:val="left"/>
      <w:pPr>
        <w:ind w:left="3240" w:hanging="360"/>
      </w:pPr>
    </w:lvl>
    <w:lvl w:ilvl="4">
      <w:start w:val="1"/>
      <w:numFmt w:val="lowerLetter"/>
      <w:lvlText w:val="%5."/>
      <w:lvlJc w:val="left"/>
      <w:pPr>
        <w:ind w:left="3960" w:hanging="360"/>
      </w:pPr>
    </w:lvl>
    <w:lvl w:ilvl="5">
      <w:start w:val="1"/>
      <w:numFmt w:val="lowerLetter"/>
      <w:lvlText w:val="%6."/>
      <w:lvlJc w:val="left"/>
      <w:pPr>
        <w:ind w:left="4680" w:hanging="360"/>
      </w:pPr>
    </w:lvl>
    <w:lvl w:ilvl="6">
      <w:start w:val="1"/>
      <w:numFmt w:val="lowerLetter"/>
      <w:lvlText w:val="%7."/>
      <w:lvlJc w:val="left"/>
      <w:pPr>
        <w:ind w:left="5400" w:hanging="360"/>
      </w:pPr>
    </w:lvl>
    <w:lvl w:ilvl="7">
      <w:start w:val="1"/>
      <w:numFmt w:val="lowerLetter"/>
      <w:lvlText w:val="%8."/>
      <w:lvlJc w:val="left"/>
      <w:pPr>
        <w:ind w:left="6120" w:hanging="360"/>
      </w:pPr>
    </w:lvl>
    <w:lvl w:ilvl="8">
      <w:start w:val="1"/>
      <w:numFmt w:val="lowerLetter"/>
      <w:lvlText w:val="%9."/>
      <w:lvlJc w:val="left"/>
      <w:pPr>
        <w:ind w:left="6840" w:hanging="360"/>
      </w:pPr>
    </w:lvl>
  </w:abstractNum>
  <w:abstractNum w:abstractNumId="10" w15:restartNumberingAfterBreak="0">
    <w:nsid w:val="00A99712"/>
    <w:multiLevelType w:val="multilevel"/>
    <w:tmpl w:val="73A893FC"/>
    <w:lvl w:ilvl="0">
      <w:start w:val="2"/>
      <w:numFmt w:val="lowerLetter"/>
      <w:lvlText w:val="%1."/>
      <w:lvlJc w:val="left"/>
      <w:pPr>
        <w:ind w:left="1080" w:hanging="360"/>
      </w:pPr>
    </w:lvl>
    <w:lvl w:ilvl="1">
      <w:start w:val="2"/>
      <w:numFmt w:val="lowerLetter"/>
      <w:lvlText w:val="%2."/>
      <w:lvlJc w:val="left"/>
      <w:pPr>
        <w:ind w:left="1800" w:hanging="360"/>
      </w:pPr>
    </w:lvl>
    <w:lvl w:ilvl="2">
      <w:start w:val="2"/>
      <w:numFmt w:val="lowerLetter"/>
      <w:lvlText w:val="%3."/>
      <w:lvlJc w:val="left"/>
      <w:pPr>
        <w:ind w:left="2520" w:hanging="360"/>
      </w:pPr>
    </w:lvl>
    <w:lvl w:ilvl="3">
      <w:start w:val="2"/>
      <w:numFmt w:val="lowerLetter"/>
      <w:lvlText w:val="%4."/>
      <w:lvlJc w:val="left"/>
      <w:pPr>
        <w:ind w:left="3240" w:hanging="360"/>
      </w:pPr>
    </w:lvl>
    <w:lvl w:ilvl="4">
      <w:start w:val="2"/>
      <w:numFmt w:val="lowerLetter"/>
      <w:lvlText w:val="%5."/>
      <w:lvlJc w:val="left"/>
      <w:pPr>
        <w:ind w:left="3960" w:hanging="360"/>
      </w:pPr>
    </w:lvl>
    <w:lvl w:ilvl="5">
      <w:start w:val="2"/>
      <w:numFmt w:val="lowerLetter"/>
      <w:lvlText w:val="%6."/>
      <w:lvlJc w:val="left"/>
      <w:pPr>
        <w:ind w:left="4680" w:hanging="360"/>
      </w:pPr>
    </w:lvl>
    <w:lvl w:ilvl="6">
      <w:start w:val="2"/>
      <w:numFmt w:val="lowerLetter"/>
      <w:lvlText w:val="%7."/>
      <w:lvlJc w:val="left"/>
      <w:pPr>
        <w:ind w:left="5400" w:hanging="360"/>
      </w:pPr>
    </w:lvl>
    <w:lvl w:ilvl="7">
      <w:start w:val="2"/>
      <w:numFmt w:val="lowerLetter"/>
      <w:lvlText w:val="%8."/>
      <w:lvlJc w:val="left"/>
      <w:pPr>
        <w:ind w:left="6120" w:hanging="360"/>
      </w:pPr>
    </w:lvl>
    <w:lvl w:ilvl="8">
      <w:start w:val="2"/>
      <w:numFmt w:val="lowerLetter"/>
      <w:lvlText w:val="%9."/>
      <w:lvlJc w:val="left"/>
      <w:pPr>
        <w:ind w:left="6840" w:hanging="360"/>
      </w:pPr>
    </w:lvl>
  </w:abstractNum>
  <w:abstractNum w:abstractNumId="11" w15:restartNumberingAfterBreak="0">
    <w:nsid w:val="00A99713"/>
    <w:multiLevelType w:val="multilevel"/>
    <w:tmpl w:val="95AC8020"/>
    <w:lvl w:ilvl="0">
      <w:start w:val="3"/>
      <w:numFmt w:val="lowerLetter"/>
      <w:lvlText w:val="%1."/>
      <w:lvlJc w:val="left"/>
      <w:pPr>
        <w:ind w:left="1080" w:hanging="360"/>
      </w:pPr>
    </w:lvl>
    <w:lvl w:ilvl="1">
      <w:start w:val="3"/>
      <w:numFmt w:val="lowerLetter"/>
      <w:lvlText w:val="%2."/>
      <w:lvlJc w:val="left"/>
      <w:pPr>
        <w:ind w:left="1800" w:hanging="360"/>
      </w:pPr>
    </w:lvl>
    <w:lvl w:ilvl="2">
      <w:start w:val="3"/>
      <w:numFmt w:val="lowerLetter"/>
      <w:lvlText w:val="%3."/>
      <w:lvlJc w:val="left"/>
      <w:pPr>
        <w:ind w:left="2520" w:hanging="360"/>
      </w:pPr>
    </w:lvl>
    <w:lvl w:ilvl="3">
      <w:start w:val="3"/>
      <w:numFmt w:val="lowerLetter"/>
      <w:lvlText w:val="%4."/>
      <w:lvlJc w:val="left"/>
      <w:pPr>
        <w:ind w:left="3240" w:hanging="360"/>
      </w:pPr>
    </w:lvl>
    <w:lvl w:ilvl="4">
      <w:start w:val="3"/>
      <w:numFmt w:val="lowerLetter"/>
      <w:lvlText w:val="%5."/>
      <w:lvlJc w:val="left"/>
      <w:pPr>
        <w:ind w:left="3960" w:hanging="360"/>
      </w:pPr>
    </w:lvl>
    <w:lvl w:ilvl="5">
      <w:start w:val="3"/>
      <w:numFmt w:val="lowerLetter"/>
      <w:lvlText w:val="%6."/>
      <w:lvlJc w:val="left"/>
      <w:pPr>
        <w:ind w:left="4680" w:hanging="360"/>
      </w:pPr>
    </w:lvl>
    <w:lvl w:ilvl="6">
      <w:start w:val="3"/>
      <w:numFmt w:val="lowerLetter"/>
      <w:lvlText w:val="%7."/>
      <w:lvlJc w:val="left"/>
      <w:pPr>
        <w:ind w:left="5400" w:hanging="360"/>
      </w:pPr>
    </w:lvl>
    <w:lvl w:ilvl="7">
      <w:start w:val="3"/>
      <w:numFmt w:val="lowerLetter"/>
      <w:lvlText w:val="%8."/>
      <w:lvlJc w:val="left"/>
      <w:pPr>
        <w:ind w:left="6120" w:hanging="360"/>
      </w:pPr>
    </w:lvl>
    <w:lvl w:ilvl="8">
      <w:start w:val="3"/>
      <w:numFmt w:val="lowerLetter"/>
      <w:lvlText w:val="%9."/>
      <w:lvlJc w:val="left"/>
      <w:pPr>
        <w:ind w:left="6840" w:hanging="360"/>
      </w:pPr>
    </w:lvl>
  </w:abstractNum>
  <w:abstractNum w:abstractNumId="12" w15:restartNumberingAfterBreak="0">
    <w:nsid w:val="3AE228CC"/>
    <w:multiLevelType w:val="hybridMultilevel"/>
    <w:tmpl w:val="C230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4">
    <w:abstractNumId w:val="1"/>
  </w:num>
  <w:num w:numId="5">
    <w:abstractNumId w:val="2"/>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8">
    <w:abstractNumId w:val="4"/>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lvlOverride w:ilvl="7">
      <w:startOverride w:val="6"/>
    </w:lvlOverride>
    <w:lvlOverride w:ilvl="8">
      <w:startOverride w:val="6"/>
    </w:lvlOverride>
  </w:num>
  <w:num w:numId="9">
    <w:abstractNumId w:val="5"/>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lvlOverride w:ilvl="7">
      <w:startOverride w:val="7"/>
    </w:lvlOverride>
    <w:lvlOverride w:ilvl="8">
      <w:startOverride w:val="7"/>
    </w:lvlOverride>
  </w:num>
  <w:num w:numId="10">
    <w:abstractNumId w:val="1"/>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3">
    <w:abstractNumId w:val="11"/>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4">
    <w:abstractNumId w:val="6"/>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lvlOverride w:ilvl="7">
      <w:startOverride w:val="8"/>
    </w:lvlOverride>
    <w:lvlOverride w:ilvl="8">
      <w:startOverride w:val="8"/>
    </w:lvlOverride>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254980"/>
    <w:rsid w:val="00254980"/>
    <w:rsid w:val="00493808"/>
    <w:rsid w:val="00CD5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B3AA6"/>
  <w15:docId w15:val="{47AD95D2-8B35-4E66-BC4B-8F3AEC093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shd w:val="clear" w:color="auto" w:fill="F1F3F5"/>
      <w:wordWrap w:val="0"/>
    </w:pPr>
  </w:style>
  <w:style w:type="character" w:customStyle="1" w:styleId="KeywordTok">
    <w:name w:val="KeywordTok"/>
    <w:basedOn w:val="VerbatimChar"/>
    <w:rPr>
      <w:rFonts w:ascii="Consolas" w:hAnsi="Consolas"/>
      <w:b/>
      <w:color w:val="003B4F"/>
      <w:sz w:val="22"/>
      <w:shd w:val="clear" w:color="auto" w:fill="F1F3F5"/>
    </w:rPr>
  </w:style>
  <w:style w:type="character" w:customStyle="1" w:styleId="DataTypeTok">
    <w:name w:val="DataTypeTok"/>
    <w:basedOn w:val="VerbatimChar"/>
    <w:rPr>
      <w:rFonts w:ascii="Consolas" w:hAnsi="Consolas"/>
      <w:color w:val="AD0000"/>
      <w:sz w:val="22"/>
      <w:shd w:val="clear" w:color="auto" w:fill="F1F3F5"/>
    </w:rPr>
  </w:style>
  <w:style w:type="character" w:customStyle="1" w:styleId="DecValTok">
    <w:name w:val="DecValTok"/>
    <w:basedOn w:val="VerbatimChar"/>
    <w:rPr>
      <w:rFonts w:ascii="Consolas" w:hAnsi="Consolas"/>
      <w:color w:val="AD0000"/>
      <w:sz w:val="22"/>
      <w:shd w:val="clear" w:color="auto" w:fill="F1F3F5"/>
    </w:rPr>
  </w:style>
  <w:style w:type="character" w:customStyle="1" w:styleId="BaseNTok">
    <w:name w:val="BaseNTok"/>
    <w:basedOn w:val="VerbatimChar"/>
    <w:rPr>
      <w:rFonts w:ascii="Consolas" w:hAnsi="Consolas"/>
      <w:color w:val="AD0000"/>
      <w:sz w:val="22"/>
      <w:shd w:val="clear" w:color="auto" w:fill="F1F3F5"/>
    </w:rPr>
  </w:style>
  <w:style w:type="character" w:customStyle="1" w:styleId="FloatTok">
    <w:name w:val="FloatTok"/>
    <w:basedOn w:val="VerbatimChar"/>
    <w:rPr>
      <w:rFonts w:ascii="Consolas" w:hAnsi="Consolas"/>
      <w:color w:val="AD0000"/>
      <w:sz w:val="22"/>
      <w:shd w:val="clear" w:color="auto" w:fill="F1F3F5"/>
    </w:rPr>
  </w:style>
  <w:style w:type="character" w:customStyle="1" w:styleId="ConstantTok">
    <w:name w:val="ConstantTok"/>
    <w:basedOn w:val="VerbatimChar"/>
    <w:rPr>
      <w:rFonts w:ascii="Consolas" w:hAnsi="Consolas"/>
      <w:color w:val="8F5902"/>
      <w:sz w:val="22"/>
      <w:shd w:val="clear" w:color="auto" w:fill="F1F3F5"/>
    </w:rPr>
  </w:style>
  <w:style w:type="character" w:customStyle="1" w:styleId="CharTok">
    <w:name w:val="CharTok"/>
    <w:basedOn w:val="VerbatimChar"/>
    <w:rPr>
      <w:rFonts w:ascii="Consolas" w:hAnsi="Consolas"/>
      <w:color w:val="20794D"/>
      <w:sz w:val="22"/>
      <w:shd w:val="clear" w:color="auto" w:fill="F1F3F5"/>
    </w:rPr>
  </w:style>
  <w:style w:type="character" w:customStyle="1" w:styleId="SpecialCharTok">
    <w:name w:val="SpecialCharTok"/>
    <w:basedOn w:val="VerbatimChar"/>
    <w:rPr>
      <w:rFonts w:ascii="Consolas" w:hAnsi="Consolas"/>
      <w:color w:val="5E5E5E"/>
      <w:sz w:val="22"/>
      <w:shd w:val="clear" w:color="auto" w:fill="F1F3F5"/>
    </w:rPr>
  </w:style>
  <w:style w:type="character" w:customStyle="1" w:styleId="StringTok">
    <w:name w:val="StringTok"/>
    <w:basedOn w:val="VerbatimChar"/>
    <w:rPr>
      <w:rFonts w:ascii="Consolas" w:hAnsi="Consolas"/>
      <w:color w:val="20794D"/>
      <w:sz w:val="22"/>
      <w:shd w:val="clear" w:color="auto" w:fill="F1F3F5"/>
    </w:rPr>
  </w:style>
  <w:style w:type="character" w:customStyle="1" w:styleId="VerbatimStringTok">
    <w:name w:val="VerbatimStringTok"/>
    <w:basedOn w:val="VerbatimChar"/>
    <w:rPr>
      <w:rFonts w:ascii="Consolas" w:hAnsi="Consolas"/>
      <w:color w:val="20794D"/>
      <w:sz w:val="22"/>
      <w:shd w:val="clear" w:color="auto" w:fill="F1F3F5"/>
    </w:rPr>
  </w:style>
  <w:style w:type="character" w:customStyle="1" w:styleId="SpecialStringTok">
    <w:name w:val="SpecialStringTok"/>
    <w:basedOn w:val="VerbatimChar"/>
    <w:rPr>
      <w:rFonts w:ascii="Consolas" w:hAnsi="Consolas"/>
      <w:color w:val="20794D"/>
      <w:sz w:val="22"/>
      <w:shd w:val="clear" w:color="auto" w:fill="F1F3F5"/>
    </w:rPr>
  </w:style>
  <w:style w:type="character" w:customStyle="1" w:styleId="ImportTok">
    <w:name w:val="ImportTok"/>
    <w:basedOn w:val="VerbatimChar"/>
    <w:rPr>
      <w:rFonts w:ascii="Consolas" w:hAnsi="Consolas"/>
      <w:color w:val="00769E"/>
      <w:sz w:val="22"/>
      <w:shd w:val="clear" w:color="auto" w:fill="F1F3F5"/>
    </w:rPr>
  </w:style>
  <w:style w:type="character" w:customStyle="1" w:styleId="CommentTok">
    <w:name w:val="CommentTok"/>
    <w:basedOn w:val="VerbatimChar"/>
    <w:rPr>
      <w:rFonts w:ascii="Consolas" w:hAnsi="Consolas"/>
      <w:color w:val="5E5E5E"/>
      <w:sz w:val="22"/>
      <w:shd w:val="clear" w:color="auto" w:fill="F1F3F5"/>
    </w:rPr>
  </w:style>
  <w:style w:type="character" w:customStyle="1" w:styleId="DocumentationTok">
    <w:name w:val="DocumentationTok"/>
    <w:basedOn w:val="VerbatimChar"/>
    <w:rPr>
      <w:rFonts w:ascii="Consolas" w:hAnsi="Consolas"/>
      <w:i/>
      <w:color w:val="5E5E5E"/>
      <w:sz w:val="22"/>
      <w:shd w:val="clear" w:color="auto" w:fill="F1F3F5"/>
    </w:rPr>
  </w:style>
  <w:style w:type="character" w:customStyle="1" w:styleId="AnnotationTok">
    <w:name w:val="AnnotationTok"/>
    <w:basedOn w:val="VerbatimChar"/>
    <w:rPr>
      <w:rFonts w:ascii="Consolas" w:hAnsi="Consolas"/>
      <w:color w:val="5E5E5E"/>
      <w:sz w:val="22"/>
      <w:shd w:val="clear" w:color="auto" w:fill="F1F3F5"/>
    </w:rPr>
  </w:style>
  <w:style w:type="character" w:customStyle="1" w:styleId="CommentVarTok">
    <w:name w:val="CommentVarTok"/>
    <w:basedOn w:val="VerbatimChar"/>
    <w:rPr>
      <w:rFonts w:ascii="Consolas" w:hAnsi="Consolas"/>
      <w:i/>
      <w:color w:val="5E5E5E"/>
      <w:sz w:val="22"/>
      <w:shd w:val="clear" w:color="auto" w:fill="F1F3F5"/>
    </w:rPr>
  </w:style>
  <w:style w:type="character" w:customStyle="1" w:styleId="OtherTok">
    <w:name w:val="OtherTok"/>
    <w:basedOn w:val="VerbatimChar"/>
    <w:rPr>
      <w:rFonts w:ascii="Consolas" w:hAnsi="Consolas"/>
      <w:color w:val="003B4F"/>
      <w:sz w:val="22"/>
      <w:shd w:val="clear" w:color="auto" w:fill="F1F3F5"/>
    </w:rPr>
  </w:style>
  <w:style w:type="character" w:customStyle="1" w:styleId="FunctionTok">
    <w:name w:val="FunctionTok"/>
    <w:basedOn w:val="VerbatimChar"/>
    <w:rPr>
      <w:rFonts w:ascii="Consolas" w:hAnsi="Consolas"/>
      <w:color w:val="4758AB"/>
      <w:sz w:val="22"/>
      <w:shd w:val="clear" w:color="auto" w:fill="F1F3F5"/>
    </w:rPr>
  </w:style>
  <w:style w:type="character" w:customStyle="1" w:styleId="VariableTok">
    <w:name w:val="VariableTok"/>
    <w:basedOn w:val="VerbatimChar"/>
    <w:rPr>
      <w:rFonts w:ascii="Consolas" w:hAnsi="Consolas"/>
      <w:color w:val="111111"/>
      <w:sz w:val="22"/>
      <w:shd w:val="clear" w:color="auto" w:fill="F1F3F5"/>
    </w:rPr>
  </w:style>
  <w:style w:type="character" w:customStyle="1" w:styleId="ControlFlowTok">
    <w:name w:val="ControlFlowTok"/>
    <w:basedOn w:val="VerbatimChar"/>
    <w:rPr>
      <w:rFonts w:ascii="Consolas" w:hAnsi="Consolas"/>
      <w:b/>
      <w:color w:val="003B4F"/>
      <w:sz w:val="22"/>
      <w:shd w:val="clear" w:color="auto" w:fill="F1F3F5"/>
    </w:rPr>
  </w:style>
  <w:style w:type="character" w:customStyle="1" w:styleId="OperatorTok">
    <w:name w:val="OperatorTok"/>
    <w:basedOn w:val="VerbatimChar"/>
    <w:rPr>
      <w:rFonts w:ascii="Consolas" w:hAnsi="Consolas"/>
      <w:color w:val="5E5E5E"/>
      <w:sz w:val="22"/>
      <w:shd w:val="clear" w:color="auto" w:fill="F1F3F5"/>
    </w:rPr>
  </w:style>
  <w:style w:type="character" w:customStyle="1" w:styleId="BuiltInTok">
    <w:name w:val="BuiltInTok"/>
    <w:basedOn w:val="VerbatimChar"/>
    <w:rPr>
      <w:rFonts w:ascii="Consolas" w:hAnsi="Consolas"/>
      <w:color w:val="003B4F"/>
      <w:sz w:val="22"/>
      <w:shd w:val="clear" w:color="auto" w:fill="F1F3F5"/>
    </w:rPr>
  </w:style>
  <w:style w:type="character" w:customStyle="1" w:styleId="ExtensionTok">
    <w:name w:val="ExtensionTok"/>
    <w:basedOn w:val="VerbatimChar"/>
    <w:rPr>
      <w:rFonts w:ascii="Consolas" w:hAnsi="Consolas"/>
      <w:color w:val="003B4F"/>
      <w:sz w:val="22"/>
      <w:shd w:val="clear" w:color="auto" w:fill="F1F3F5"/>
    </w:rPr>
  </w:style>
  <w:style w:type="character" w:customStyle="1" w:styleId="PreprocessorTok">
    <w:name w:val="PreprocessorTok"/>
    <w:basedOn w:val="VerbatimChar"/>
    <w:rPr>
      <w:rFonts w:ascii="Consolas" w:hAnsi="Consolas"/>
      <w:color w:val="AD0000"/>
      <w:sz w:val="22"/>
      <w:shd w:val="clear" w:color="auto" w:fill="F1F3F5"/>
    </w:rPr>
  </w:style>
  <w:style w:type="character" w:customStyle="1" w:styleId="AttributeTok">
    <w:name w:val="AttributeTok"/>
    <w:basedOn w:val="VerbatimChar"/>
    <w:rPr>
      <w:rFonts w:ascii="Consolas" w:hAnsi="Consolas"/>
      <w:color w:val="657422"/>
      <w:sz w:val="22"/>
      <w:shd w:val="clear" w:color="auto" w:fill="F1F3F5"/>
    </w:rPr>
  </w:style>
  <w:style w:type="character" w:customStyle="1" w:styleId="RegionMarkerTok">
    <w:name w:val="RegionMarkerTok"/>
    <w:basedOn w:val="VerbatimChar"/>
    <w:rPr>
      <w:rFonts w:ascii="Consolas" w:hAnsi="Consolas"/>
      <w:color w:val="003B4F"/>
      <w:sz w:val="22"/>
      <w:shd w:val="clear" w:color="auto" w:fill="F1F3F5"/>
    </w:rPr>
  </w:style>
  <w:style w:type="character" w:customStyle="1" w:styleId="InformationTok">
    <w:name w:val="InformationTok"/>
    <w:basedOn w:val="VerbatimChar"/>
    <w:rPr>
      <w:rFonts w:ascii="Consolas" w:hAnsi="Consolas"/>
      <w:color w:val="5E5E5E"/>
      <w:sz w:val="22"/>
      <w:shd w:val="clear" w:color="auto" w:fill="F1F3F5"/>
    </w:rPr>
  </w:style>
  <w:style w:type="character" w:customStyle="1" w:styleId="WarningTok">
    <w:name w:val="WarningTok"/>
    <w:basedOn w:val="VerbatimChar"/>
    <w:rPr>
      <w:rFonts w:ascii="Consolas" w:hAnsi="Consolas"/>
      <w:i/>
      <w:color w:val="5E5E5E"/>
      <w:sz w:val="22"/>
      <w:shd w:val="clear" w:color="auto" w:fill="F1F3F5"/>
    </w:rPr>
  </w:style>
  <w:style w:type="character" w:customStyle="1" w:styleId="AlertTok">
    <w:name w:val="AlertTok"/>
    <w:basedOn w:val="VerbatimChar"/>
    <w:rPr>
      <w:rFonts w:ascii="Consolas" w:hAnsi="Consolas"/>
      <w:color w:val="AD0000"/>
      <w:sz w:val="22"/>
      <w:shd w:val="clear" w:color="auto" w:fill="F1F3F5"/>
    </w:rPr>
  </w:style>
  <w:style w:type="character" w:customStyle="1" w:styleId="ErrorTok">
    <w:name w:val="ErrorTok"/>
    <w:basedOn w:val="VerbatimChar"/>
    <w:rPr>
      <w:rFonts w:ascii="Consolas" w:hAnsi="Consolas"/>
      <w:color w:val="AD0000"/>
      <w:sz w:val="22"/>
      <w:shd w:val="clear" w:color="auto" w:fill="F1F3F5"/>
    </w:rPr>
  </w:style>
  <w:style w:type="character" w:customStyle="1" w:styleId="NormalTok">
    <w:name w:val="NormalTok"/>
    <w:basedOn w:val="VerbatimChar"/>
    <w:rPr>
      <w:rFonts w:ascii="Consolas" w:hAnsi="Consolas"/>
      <w:color w:val="003B4F"/>
      <w:sz w:val="22"/>
      <w:shd w:val="clear" w:color="auto" w:fill="F1F3F5"/>
    </w:rPr>
  </w:style>
  <w:style w:type="paragraph" w:styleId="Header">
    <w:name w:val="header"/>
    <w:basedOn w:val="Normal"/>
    <w:link w:val="HeaderChar"/>
    <w:unhideWhenUsed/>
    <w:rsid w:val="00CD554B"/>
    <w:pPr>
      <w:tabs>
        <w:tab w:val="center" w:pos="4680"/>
        <w:tab w:val="right" w:pos="9360"/>
      </w:tabs>
      <w:spacing w:after="0"/>
    </w:pPr>
  </w:style>
  <w:style w:type="character" w:customStyle="1" w:styleId="HeaderChar">
    <w:name w:val="Header Char"/>
    <w:basedOn w:val="DefaultParagraphFont"/>
    <w:link w:val="Header"/>
    <w:rsid w:val="00CD554B"/>
  </w:style>
  <w:style w:type="paragraph" w:styleId="Footer">
    <w:name w:val="footer"/>
    <w:basedOn w:val="Normal"/>
    <w:link w:val="FooterChar"/>
    <w:unhideWhenUsed/>
    <w:rsid w:val="00CD554B"/>
    <w:pPr>
      <w:tabs>
        <w:tab w:val="center" w:pos="4680"/>
        <w:tab w:val="right" w:pos="9360"/>
      </w:tabs>
      <w:spacing w:after="0"/>
    </w:pPr>
  </w:style>
  <w:style w:type="character" w:customStyle="1" w:styleId="FooterChar">
    <w:name w:val="Footer Char"/>
    <w:basedOn w:val="DefaultParagraphFont"/>
    <w:link w:val="Footer"/>
    <w:rsid w:val="00CD55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814</Words>
  <Characters>4646</Characters>
  <Application>Microsoft Office Word</Application>
  <DocSecurity>0</DocSecurity>
  <Lines>38</Lines>
  <Paragraphs>10</Paragraphs>
  <ScaleCrop>false</ScaleCrop>
  <Company>St. Lawrence University</Company>
  <LinksUpToDate>false</LinksUpToDate>
  <CharactersWithSpaces>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Figure Skating One-Way Anova Worksheet</dc:title>
  <dc:creator>Faith Rhinehart</dc:creator>
  <cp:keywords/>
  <cp:lastModifiedBy>Ivan Ramler</cp:lastModifiedBy>
  <cp:revision>2</cp:revision>
  <dcterms:created xsi:type="dcterms:W3CDTF">2025-06-30T14:24:00Z</dcterms:created>
  <dcterms:modified xsi:type="dcterms:W3CDTF">2025-06-30T19:28:00Z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y-author">
    <vt:lpwstr/>
  </property>
  <property fmtid="{D5CDD505-2E9C-101B-9397-08002B2CF9AE}" pid="5" name="execute">
    <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labels">
    <vt:lpwstr/>
  </property>
  <property fmtid="{D5CDD505-2E9C-101B-9397-08002B2CF9AE}" pid="10" name="toc-title">
    <vt:lpwstr>Table of contents</vt:lpwstr>
  </property>
</Properties>
</file>