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E3321" w14:textId="46C60BBC" w:rsidR="001A6C0A" w:rsidRPr="00DE0F2F" w:rsidRDefault="007D27B2">
      <w:pPr>
        <w:pStyle w:val="FirstParagraph"/>
        <w:rPr>
          <w:rFonts w:ascii="Calibri" w:hAnsi="Calibri" w:cs="Calibri"/>
          <w:sz w:val="22"/>
          <w:szCs w:val="22"/>
        </w:rPr>
      </w:pPr>
      <w:r w:rsidRPr="00DE0F2F">
        <w:rPr>
          <w:rFonts w:ascii="Calibri" w:hAnsi="Calibri" w:cs="Calibri"/>
          <w:sz w:val="22"/>
          <w:szCs w:val="22"/>
        </w:rPr>
        <w:t>Pickleball is a fast-paced sport blending tennis, badminton, and ping-pong, played with paddles and a plastic ball on a small court. College tournaments feature singles, doubles, and mixed doubles in a best-of-three format, emphasizing strategy, teamwork, and precision. Player performance is often tracked using the DUPR (Dynamic Universal Pickleball Rating) system, which rates skill from 2.000 to 8.000 based on match results, opponent strength, and recent play. A Reliability Score (</w:t>
      </w:r>
      <w:r w:rsidR="00AA098B">
        <w:rPr>
          <w:rFonts w:ascii="Calibri" w:hAnsi="Calibri" w:cs="Calibri"/>
          <w:sz w:val="22"/>
          <w:szCs w:val="22"/>
        </w:rPr>
        <w:t>0</w:t>
      </w:r>
      <w:r w:rsidRPr="00DE0F2F">
        <w:rPr>
          <w:rFonts w:ascii="Calibri" w:hAnsi="Calibri" w:cs="Calibri"/>
          <w:sz w:val="22"/>
          <w:szCs w:val="22"/>
        </w:rPr>
        <w:t>–100%) reflects how accurate a rating is, with 60%+ considered dependable.</w:t>
      </w:r>
    </w:p>
    <w:p w14:paraId="384C500E" w14:textId="79FCC431" w:rsidR="00DE0F2F" w:rsidRDefault="00DE0F2F" w:rsidP="00DE0F2F">
      <w:pPr>
        <w:pStyle w:val="BodyText"/>
        <w:rPr>
          <w:rFonts w:ascii="Calibri" w:hAnsi="Calibri" w:cs="Calibri"/>
          <w:sz w:val="22"/>
          <w:szCs w:val="22"/>
        </w:rPr>
      </w:pPr>
      <w:r w:rsidRPr="00DE0F2F">
        <w:rPr>
          <w:rFonts w:ascii="Calibri" w:hAnsi="Calibri" w:cs="Calibri"/>
          <w:sz w:val="22"/>
          <w:szCs w:val="22"/>
        </w:rPr>
        <w:t xml:space="preserve">The file </w:t>
      </w:r>
      <w:r w:rsidRPr="00DE0F2F">
        <w:rPr>
          <w:rFonts w:ascii="Calibri" w:hAnsi="Calibri" w:cs="Calibri"/>
          <w:b/>
          <w:sz w:val="22"/>
          <w:szCs w:val="22"/>
        </w:rPr>
        <w:t>pickleBall.csv</w:t>
      </w:r>
      <w:r w:rsidRPr="00DE0F2F">
        <w:rPr>
          <w:rFonts w:ascii="Calibri" w:hAnsi="Calibri" w:cs="Calibri"/>
          <w:sz w:val="22"/>
          <w:szCs w:val="22"/>
        </w:rPr>
        <w:t xml:space="preserve"> contains the ratings and reliability scores for </w:t>
      </w:r>
      <w:r w:rsidR="002A5913">
        <w:rPr>
          <w:rFonts w:ascii="Calibri" w:hAnsi="Calibri" w:cs="Calibri"/>
          <w:sz w:val="22"/>
          <w:szCs w:val="22"/>
        </w:rPr>
        <w:t xml:space="preserve">players, based on </w:t>
      </w:r>
      <w:r w:rsidRPr="00DE0F2F">
        <w:rPr>
          <w:rFonts w:ascii="Calibri" w:hAnsi="Calibri" w:cs="Calibri"/>
          <w:sz w:val="22"/>
          <w:szCs w:val="22"/>
        </w:rPr>
        <w:t xml:space="preserve">collegiate matches from 2024. </w:t>
      </w:r>
      <w:r w:rsidR="002A5913">
        <w:rPr>
          <w:rFonts w:ascii="Calibri" w:hAnsi="Calibri" w:cs="Calibri"/>
          <w:sz w:val="22"/>
          <w:szCs w:val="22"/>
        </w:rPr>
        <w:t xml:space="preserve">Each player in this dataset has both a doubles and singles score. </w:t>
      </w:r>
      <w:r w:rsidRPr="00DE0F2F">
        <w:rPr>
          <w:rFonts w:ascii="Calibri" w:hAnsi="Calibri" w:cs="Calibri"/>
          <w:sz w:val="22"/>
          <w:szCs w:val="22"/>
        </w:rPr>
        <w:t>Open this</w:t>
      </w:r>
      <w:r w:rsidR="007D27B2" w:rsidRPr="00DE0F2F">
        <w:rPr>
          <w:rFonts w:ascii="Calibri" w:hAnsi="Calibri" w:cs="Calibri"/>
          <w:sz w:val="22"/>
          <w:szCs w:val="22"/>
        </w:rPr>
        <w:t xml:space="preserve"> </w:t>
      </w:r>
      <w:r w:rsidRPr="00DE0F2F">
        <w:rPr>
          <w:rFonts w:ascii="Calibri" w:hAnsi="Calibri" w:cs="Calibri"/>
          <w:sz w:val="22"/>
          <w:szCs w:val="22"/>
        </w:rPr>
        <w:t>dataset in your statistical software of choice.</w:t>
      </w:r>
    </w:p>
    <w:p w14:paraId="78E13C72" w14:textId="1E33B926" w:rsidR="00D523EF" w:rsidRDefault="00D523EF" w:rsidP="00D523EF">
      <w:pPr>
        <w:pStyle w:val="FirstParagraph"/>
        <w:rPr>
          <w:rFonts w:ascii="Calibri" w:hAnsi="Calibri" w:cs="Calibri"/>
          <w:sz w:val="22"/>
          <w:szCs w:val="22"/>
        </w:rPr>
      </w:pPr>
      <w:r w:rsidRPr="00DE0F2F">
        <w:rPr>
          <w:rFonts w:ascii="Calibri" w:hAnsi="Calibri" w:cs="Calibri"/>
          <w:b/>
          <w:sz w:val="22"/>
          <w:szCs w:val="22"/>
        </w:rPr>
        <w:t>Research Question</w:t>
      </w:r>
      <w:r>
        <w:rPr>
          <w:rFonts w:ascii="Calibri" w:hAnsi="Calibri" w:cs="Calibri"/>
          <w:b/>
          <w:sz w:val="22"/>
          <w:szCs w:val="22"/>
        </w:rPr>
        <w:t xml:space="preserve"> of Interest</w:t>
      </w:r>
      <w:r w:rsidRPr="00DE0F2F">
        <w:rPr>
          <w:rFonts w:ascii="Calibri" w:hAnsi="Calibri" w:cs="Calibri"/>
          <w:b/>
          <w:sz w:val="22"/>
          <w:szCs w:val="22"/>
        </w:rPr>
        <w:t>:</w:t>
      </w:r>
      <w:r>
        <w:rPr>
          <w:rFonts w:ascii="Calibri" w:hAnsi="Calibri" w:cs="Calibri"/>
          <w:sz w:val="22"/>
          <w:szCs w:val="22"/>
        </w:rPr>
        <w:t xml:space="preserve"> </w:t>
      </w:r>
      <w:r w:rsidRPr="00DE0F2F">
        <w:rPr>
          <w:rFonts w:ascii="Calibri" w:hAnsi="Calibri" w:cs="Calibri"/>
          <w:sz w:val="22"/>
          <w:szCs w:val="22"/>
        </w:rPr>
        <w:t xml:space="preserve">We want to </w:t>
      </w:r>
      <w:r>
        <w:rPr>
          <w:rFonts w:ascii="Calibri" w:hAnsi="Calibri" w:cs="Calibri"/>
          <w:sz w:val="22"/>
          <w:szCs w:val="22"/>
        </w:rPr>
        <w:t xml:space="preserve">determine </w:t>
      </w:r>
      <w:r w:rsidRPr="00DE0F2F">
        <w:rPr>
          <w:rFonts w:ascii="Calibri" w:hAnsi="Calibri" w:cs="Calibri"/>
          <w:sz w:val="22"/>
          <w:szCs w:val="22"/>
        </w:rPr>
        <w:t xml:space="preserve">if there is a </w:t>
      </w:r>
      <w:r>
        <w:rPr>
          <w:rFonts w:ascii="Calibri" w:hAnsi="Calibri" w:cs="Calibri"/>
          <w:sz w:val="22"/>
          <w:szCs w:val="22"/>
        </w:rPr>
        <w:t xml:space="preserve">discernible </w:t>
      </w:r>
      <w:r w:rsidRPr="00DE0F2F">
        <w:rPr>
          <w:rFonts w:ascii="Calibri" w:hAnsi="Calibri" w:cs="Calibri"/>
          <w:sz w:val="22"/>
          <w:szCs w:val="22"/>
        </w:rPr>
        <w:t>difference between</w:t>
      </w:r>
      <w:r>
        <w:rPr>
          <w:rFonts w:ascii="Calibri" w:hAnsi="Calibri" w:cs="Calibri"/>
          <w:sz w:val="22"/>
          <w:szCs w:val="22"/>
        </w:rPr>
        <w:t xml:space="preserve"> the mean </w:t>
      </w:r>
      <w:r w:rsidRPr="00DE0F2F">
        <w:rPr>
          <w:rFonts w:ascii="Calibri" w:hAnsi="Calibri" w:cs="Calibri"/>
          <w:sz w:val="22"/>
          <w:szCs w:val="22"/>
        </w:rPr>
        <w:t>singles and doubles reliability</w:t>
      </w:r>
      <w:r>
        <w:rPr>
          <w:rFonts w:ascii="Calibri" w:hAnsi="Calibri" w:cs="Calibri"/>
          <w:sz w:val="22"/>
          <w:szCs w:val="22"/>
        </w:rPr>
        <w:t xml:space="preserve"> scores</w:t>
      </w:r>
      <w:r w:rsidRPr="00DE0F2F">
        <w:rPr>
          <w:rFonts w:ascii="Calibri" w:hAnsi="Calibri" w:cs="Calibri"/>
          <w:sz w:val="22"/>
          <w:szCs w:val="22"/>
        </w:rPr>
        <w:t xml:space="preserve">. </w:t>
      </w:r>
    </w:p>
    <w:p w14:paraId="62A80579" w14:textId="719E220D" w:rsidR="00DE0F2F" w:rsidRPr="00D523EF" w:rsidRDefault="00DE0F2F" w:rsidP="00D523EF">
      <w:pPr>
        <w:pStyle w:val="BodyText"/>
        <w:numPr>
          <w:ilvl w:val="0"/>
          <w:numId w:val="9"/>
        </w:numPr>
        <w:ind w:left="360"/>
        <w:rPr>
          <w:rFonts w:ascii="Calibri" w:hAnsi="Calibri" w:cs="Calibri"/>
          <w:sz w:val="22"/>
          <w:szCs w:val="22"/>
        </w:rPr>
      </w:pPr>
      <w:r w:rsidRPr="00D523EF">
        <w:rPr>
          <w:rFonts w:ascii="Calibri" w:hAnsi="Calibri" w:cs="Calibri"/>
          <w:sz w:val="22"/>
          <w:szCs w:val="22"/>
        </w:rPr>
        <w:t>Visualizing Reliability scores</w:t>
      </w:r>
    </w:p>
    <w:p w14:paraId="62E6CB5F" w14:textId="0B0B3810" w:rsidR="001A6C0A" w:rsidRDefault="007D27B2" w:rsidP="00D523EF">
      <w:pPr>
        <w:numPr>
          <w:ilvl w:val="0"/>
          <w:numId w:val="2"/>
        </w:numPr>
        <w:ind w:left="720"/>
        <w:rPr>
          <w:rFonts w:ascii="Calibri" w:hAnsi="Calibri" w:cs="Calibri"/>
          <w:sz w:val="22"/>
          <w:szCs w:val="22"/>
        </w:rPr>
      </w:pPr>
      <w:bookmarkStart w:id="0" w:name="creating-a-boxplot"/>
      <w:r w:rsidRPr="00DE0F2F">
        <w:rPr>
          <w:rFonts w:ascii="Calibri" w:hAnsi="Calibri" w:cs="Calibri"/>
          <w:sz w:val="22"/>
          <w:szCs w:val="22"/>
        </w:rPr>
        <w:t>Create a boxplot comparing Singles and Doubles Reliability scores.</w:t>
      </w:r>
    </w:p>
    <w:p w14:paraId="4872745C" w14:textId="69E6D040" w:rsidR="00CA01E9" w:rsidRPr="00DE0F2F" w:rsidRDefault="00CA01E9" w:rsidP="00CA01E9">
      <w:pPr>
        <w:ind w:left="720"/>
        <w:rPr>
          <w:rFonts w:ascii="Calibri" w:hAnsi="Calibri" w:cs="Calibri"/>
          <w:sz w:val="22"/>
          <w:szCs w:val="22"/>
        </w:rPr>
      </w:pPr>
      <w:r>
        <w:rPr>
          <w:noProof/>
        </w:rPr>
        <w:drawing>
          <wp:inline distT="0" distB="0" distL="0" distR="0" wp14:anchorId="56D0177E" wp14:editId="08221A5D">
            <wp:extent cx="4620126" cy="3696101"/>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pickleball_solutions_files/figure-docx/unnamed-chunk-2-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4B14E23D" w14:textId="1F5A103E" w:rsidR="001A6C0A" w:rsidRDefault="007D27B2" w:rsidP="00D523EF">
      <w:pPr>
        <w:numPr>
          <w:ilvl w:val="0"/>
          <w:numId w:val="2"/>
        </w:numPr>
        <w:ind w:left="720"/>
        <w:rPr>
          <w:rFonts w:ascii="Calibri" w:hAnsi="Calibri" w:cs="Calibri"/>
          <w:sz w:val="22"/>
          <w:szCs w:val="22"/>
        </w:rPr>
      </w:pPr>
      <w:r w:rsidRPr="00DE0F2F">
        <w:rPr>
          <w:rFonts w:ascii="Calibri" w:hAnsi="Calibri" w:cs="Calibri"/>
          <w:sz w:val="22"/>
          <w:szCs w:val="22"/>
        </w:rPr>
        <w:t>What do you notice about the center, spread, and any outliers in the distributions? Which category appears to have a higher average reliability?</w:t>
      </w:r>
    </w:p>
    <w:p w14:paraId="5D2DE5AD" w14:textId="7CACC60D" w:rsidR="00CA01E9" w:rsidRPr="00CA01E9" w:rsidRDefault="00CA01E9" w:rsidP="00CA01E9">
      <w:pPr>
        <w:rPr>
          <w:rFonts w:ascii="Calibri" w:hAnsi="Calibri" w:cs="Calibri"/>
          <w:i/>
          <w:sz w:val="22"/>
          <w:szCs w:val="22"/>
        </w:rPr>
      </w:pPr>
      <w:r w:rsidRPr="00CA01E9">
        <w:rPr>
          <w:rFonts w:ascii="Calibri" w:hAnsi="Calibri" w:cs="Calibri"/>
          <w:i/>
          <w:sz w:val="22"/>
          <w:szCs w:val="22"/>
        </w:rPr>
        <w:t>The mean for doubles reliability appears to be higher than for singles reliability, indicating that</w:t>
      </w:r>
      <w:r w:rsidR="00AA098B">
        <w:rPr>
          <w:rFonts w:ascii="Calibri" w:hAnsi="Calibri" w:cs="Calibri"/>
          <w:i/>
          <w:sz w:val="22"/>
          <w:szCs w:val="22"/>
        </w:rPr>
        <w:t xml:space="preserve"> ratings</w:t>
      </w:r>
      <w:r w:rsidRPr="00CA01E9">
        <w:rPr>
          <w:rFonts w:ascii="Calibri" w:hAnsi="Calibri" w:cs="Calibri"/>
          <w:i/>
          <w:sz w:val="22"/>
          <w:szCs w:val="22"/>
        </w:rPr>
        <w:t xml:space="preserve"> tend to be more reliable </w:t>
      </w:r>
      <w:r w:rsidR="00AA098B">
        <w:rPr>
          <w:rFonts w:ascii="Calibri" w:hAnsi="Calibri" w:cs="Calibri"/>
          <w:i/>
          <w:sz w:val="22"/>
          <w:szCs w:val="22"/>
        </w:rPr>
        <w:t>for</w:t>
      </w:r>
      <w:r w:rsidRPr="00CA01E9">
        <w:rPr>
          <w:rFonts w:ascii="Calibri" w:hAnsi="Calibri" w:cs="Calibri"/>
          <w:i/>
          <w:sz w:val="22"/>
          <w:szCs w:val="22"/>
        </w:rPr>
        <w:t xml:space="preserve"> doubles matches. The spread (or variability) is larger for singles, which suggests that singles reliability scores vary more from player to player. There are no apparent outliers in either distribution based on the boxplot.</w:t>
      </w:r>
    </w:p>
    <w:p w14:paraId="38A7FD2C" w14:textId="129B612C" w:rsidR="009F6A4B" w:rsidRDefault="00DE0F2F" w:rsidP="00D523EF">
      <w:pPr>
        <w:pStyle w:val="FirstParagraph"/>
        <w:numPr>
          <w:ilvl w:val="0"/>
          <w:numId w:val="9"/>
        </w:numPr>
        <w:ind w:left="360"/>
        <w:rPr>
          <w:rFonts w:ascii="Calibri" w:hAnsi="Calibri" w:cs="Calibri"/>
          <w:sz w:val="22"/>
          <w:szCs w:val="22"/>
        </w:rPr>
      </w:pPr>
      <w:r>
        <w:rPr>
          <w:rFonts w:ascii="Calibri" w:hAnsi="Calibri" w:cs="Calibri"/>
          <w:sz w:val="22"/>
          <w:szCs w:val="22"/>
        </w:rPr>
        <w:t>Explain why a</w:t>
      </w:r>
      <w:r w:rsidR="007D27B2" w:rsidRPr="00DE0F2F">
        <w:rPr>
          <w:rFonts w:ascii="Calibri" w:hAnsi="Calibri" w:cs="Calibri"/>
          <w:sz w:val="22"/>
          <w:szCs w:val="22"/>
        </w:rPr>
        <w:t xml:space="preserve"> matched pairs t-test </w:t>
      </w:r>
      <w:r>
        <w:rPr>
          <w:rFonts w:ascii="Calibri" w:hAnsi="Calibri" w:cs="Calibri"/>
          <w:sz w:val="22"/>
          <w:szCs w:val="22"/>
        </w:rPr>
        <w:t>is likely a reasonable method to use to address the research question</w:t>
      </w:r>
      <w:bookmarkStart w:id="1" w:name="checking-conditions"/>
      <w:bookmarkEnd w:id="0"/>
      <w:r w:rsidR="00D523EF">
        <w:rPr>
          <w:rFonts w:ascii="Calibri" w:hAnsi="Calibri" w:cs="Calibri"/>
          <w:sz w:val="22"/>
          <w:szCs w:val="22"/>
        </w:rPr>
        <w:t>.</w:t>
      </w:r>
    </w:p>
    <w:p w14:paraId="6DEB9C2A" w14:textId="218A06D0" w:rsidR="00CA01E9" w:rsidRPr="00CA01E9" w:rsidRDefault="00CA01E9" w:rsidP="00CA01E9">
      <w:pPr>
        <w:pStyle w:val="BodyText"/>
        <w:rPr>
          <w:rFonts w:ascii="Calibri" w:hAnsi="Calibri" w:cs="Calibri"/>
          <w:i/>
          <w:sz w:val="22"/>
        </w:rPr>
      </w:pPr>
      <w:r w:rsidRPr="00CA01E9">
        <w:rPr>
          <w:rFonts w:ascii="Calibri" w:hAnsi="Calibri" w:cs="Calibri"/>
          <w:i/>
          <w:sz w:val="22"/>
        </w:rPr>
        <w:t xml:space="preserve">We want to perform a hypothesis test to test if there is a </w:t>
      </w:r>
      <w:r>
        <w:rPr>
          <w:rFonts w:ascii="Calibri" w:hAnsi="Calibri" w:cs="Calibri"/>
          <w:i/>
          <w:sz w:val="22"/>
        </w:rPr>
        <w:t xml:space="preserve">discernible </w:t>
      </w:r>
      <w:r w:rsidRPr="00CA01E9">
        <w:rPr>
          <w:rFonts w:ascii="Calibri" w:hAnsi="Calibri" w:cs="Calibri"/>
          <w:i/>
          <w:sz w:val="22"/>
        </w:rPr>
        <w:t>difference between singles and doubles reliability. Because each player was measured twice (single and double reliability), we want to use a matched pairs t-test to perform the hypothesis test.</w:t>
      </w:r>
    </w:p>
    <w:p w14:paraId="0A814684" w14:textId="27746DE0" w:rsidR="001A6C0A" w:rsidRPr="009F6A4B" w:rsidRDefault="007D27B2" w:rsidP="00D523EF">
      <w:pPr>
        <w:pStyle w:val="FirstParagraph"/>
        <w:numPr>
          <w:ilvl w:val="0"/>
          <w:numId w:val="9"/>
        </w:numPr>
        <w:ind w:left="360"/>
        <w:rPr>
          <w:rFonts w:ascii="Calibri" w:hAnsi="Calibri" w:cs="Calibri"/>
          <w:sz w:val="22"/>
          <w:szCs w:val="22"/>
        </w:rPr>
      </w:pPr>
      <w:r w:rsidRPr="009F6A4B">
        <w:rPr>
          <w:rFonts w:ascii="Calibri" w:hAnsi="Calibri" w:cs="Calibri"/>
          <w:sz w:val="22"/>
          <w:szCs w:val="22"/>
        </w:rPr>
        <w:t>Checking conditions</w:t>
      </w:r>
    </w:p>
    <w:p w14:paraId="1C7AEF20" w14:textId="5EE00DB2" w:rsidR="001A6C0A" w:rsidRPr="00DE0F2F" w:rsidRDefault="007D27B2" w:rsidP="00D523EF">
      <w:pPr>
        <w:numPr>
          <w:ilvl w:val="0"/>
          <w:numId w:val="3"/>
        </w:numPr>
        <w:ind w:left="720"/>
        <w:rPr>
          <w:rFonts w:ascii="Calibri" w:hAnsi="Calibri" w:cs="Calibri"/>
          <w:sz w:val="22"/>
          <w:szCs w:val="22"/>
        </w:rPr>
      </w:pPr>
      <w:r w:rsidRPr="00DE0F2F">
        <w:rPr>
          <w:rFonts w:ascii="Calibri" w:hAnsi="Calibri" w:cs="Calibri"/>
          <w:sz w:val="22"/>
          <w:szCs w:val="22"/>
        </w:rPr>
        <w:t xml:space="preserve">Create a new column labeled </w:t>
      </w:r>
      <w:r w:rsidRPr="009F6A4B">
        <w:rPr>
          <w:rStyle w:val="VerbatimChar"/>
          <w:rFonts w:ascii="Calibri" w:hAnsi="Calibri" w:cs="Calibri"/>
          <w:i/>
          <w:iCs/>
          <w:szCs w:val="22"/>
        </w:rPr>
        <w:t>Difference</w:t>
      </w:r>
      <w:r w:rsidRPr="00DE0F2F">
        <w:rPr>
          <w:rFonts w:ascii="Calibri" w:hAnsi="Calibri" w:cs="Calibri"/>
          <w:sz w:val="22"/>
          <w:szCs w:val="22"/>
        </w:rPr>
        <w:t xml:space="preserve"> that </w:t>
      </w:r>
      <w:r w:rsidR="002A5913">
        <w:rPr>
          <w:rFonts w:ascii="Calibri" w:hAnsi="Calibri" w:cs="Calibri"/>
          <w:sz w:val="22"/>
          <w:szCs w:val="22"/>
        </w:rPr>
        <w:t xml:space="preserve">consists of the </w:t>
      </w:r>
      <w:r w:rsidRPr="00DE0F2F">
        <w:rPr>
          <w:rFonts w:ascii="Calibri" w:hAnsi="Calibri" w:cs="Calibri"/>
          <w:sz w:val="22"/>
          <w:szCs w:val="22"/>
        </w:rPr>
        <w:t>Doubles Reliability minus Singles Reliability.</w:t>
      </w:r>
    </w:p>
    <w:p w14:paraId="54D7D872" w14:textId="105B8102" w:rsidR="009F6A4B" w:rsidRDefault="007D27B2" w:rsidP="00D523EF">
      <w:pPr>
        <w:numPr>
          <w:ilvl w:val="0"/>
          <w:numId w:val="3"/>
        </w:numPr>
        <w:ind w:left="720"/>
        <w:rPr>
          <w:rFonts w:ascii="Calibri" w:hAnsi="Calibri" w:cs="Calibri"/>
          <w:sz w:val="22"/>
          <w:szCs w:val="22"/>
        </w:rPr>
      </w:pPr>
      <w:r w:rsidRPr="00DE0F2F">
        <w:rPr>
          <w:rFonts w:ascii="Calibri" w:hAnsi="Calibri" w:cs="Calibri"/>
          <w:sz w:val="22"/>
          <w:szCs w:val="22"/>
        </w:rPr>
        <w:lastRenderedPageBreak/>
        <w:t xml:space="preserve">State and evaluate the conditions needed for a paired t-test. You may assume </w:t>
      </w:r>
      <w:r w:rsidR="002A5913">
        <w:rPr>
          <w:rFonts w:ascii="Calibri" w:hAnsi="Calibri" w:cs="Calibri"/>
          <w:sz w:val="22"/>
          <w:szCs w:val="22"/>
        </w:rPr>
        <w:t>that these players represent a representative sample of collegiate caliber pickleball athletes. S</w:t>
      </w:r>
      <w:r w:rsidR="009F6A4B">
        <w:rPr>
          <w:rFonts w:ascii="Calibri" w:hAnsi="Calibri" w:cs="Calibri"/>
          <w:sz w:val="22"/>
          <w:szCs w:val="22"/>
        </w:rPr>
        <w:t>upport your answers with appropriate graphical or numerical evidence</w:t>
      </w:r>
      <w:r w:rsidR="002A5913">
        <w:rPr>
          <w:rFonts w:ascii="Calibri" w:hAnsi="Calibri" w:cs="Calibri"/>
          <w:sz w:val="22"/>
          <w:szCs w:val="22"/>
        </w:rPr>
        <w:t xml:space="preserve"> as needed</w:t>
      </w:r>
      <w:r w:rsidRPr="00DE0F2F">
        <w:rPr>
          <w:rFonts w:ascii="Calibri" w:hAnsi="Calibri" w:cs="Calibri"/>
          <w:sz w:val="22"/>
          <w:szCs w:val="22"/>
        </w:rPr>
        <w:t>.</w:t>
      </w:r>
      <w:bookmarkStart w:id="2" w:name="X5132c3e64d9a4fc263cd258049994395dbfd6af"/>
      <w:bookmarkEnd w:id="1"/>
    </w:p>
    <w:p w14:paraId="29802739" w14:textId="0C115274" w:rsidR="00CA01E9" w:rsidRDefault="00CA01E9" w:rsidP="00CA01E9">
      <w:pPr>
        <w:ind w:left="720"/>
        <w:rPr>
          <w:rFonts w:ascii="Calibri" w:hAnsi="Calibri" w:cs="Calibri"/>
          <w:sz w:val="22"/>
          <w:szCs w:val="22"/>
        </w:rPr>
      </w:pPr>
      <w:r>
        <w:rPr>
          <w:noProof/>
        </w:rPr>
        <w:drawing>
          <wp:inline distT="0" distB="0" distL="0" distR="0" wp14:anchorId="2655A303" wp14:editId="3E5B716C">
            <wp:extent cx="4620126" cy="3696101"/>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Picture" descr="pickleball_solutions_files/figure-docx/unnamed-chunk-4-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p>
    <w:p w14:paraId="347D17A4" w14:textId="5FF24F3C" w:rsidR="00CA01E9" w:rsidRPr="00CA01E9" w:rsidRDefault="002A5913" w:rsidP="00CA01E9">
      <w:pPr>
        <w:numPr>
          <w:ilvl w:val="0"/>
          <w:numId w:val="4"/>
        </w:numPr>
        <w:rPr>
          <w:rFonts w:ascii="Calibri" w:hAnsi="Calibri" w:cs="Calibri"/>
          <w:i/>
          <w:sz w:val="22"/>
          <w:szCs w:val="22"/>
        </w:rPr>
      </w:pPr>
      <w:r>
        <w:rPr>
          <w:rFonts w:ascii="Calibri" w:hAnsi="Calibri" w:cs="Calibri"/>
          <w:i/>
          <w:sz w:val="22"/>
          <w:szCs w:val="22"/>
        </w:rPr>
        <w:t>Random Sample</w:t>
      </w:r>
      <w:r w:rsidR="00CA01E9" w:rsidRPr="00CA01E9">
        <w:rPr>
          <w:rFonts w:ascii="Calibri" w:hAnsi="Calibri" w:cs="Calibri"/>
          <w:i/>
          <w:sz w:val="22"/>
          <w:szCs w:val="22"/>
        </w:rPr>
        <w:t xml:space="preserve">: </w:t>
      </w:r>
      <w:r w:rsidR="00CA01E9">
        <w:rPr>
          <w:rFonts w:ascii="Calibri" w:hAnsi="Calibri" w:cs="Calibri"/>
          <w:i/>
          <w:sz w:val="22"/>
          <w:szCs w:val="22"/>
        </w:rPr>
        <w:t>We’re assuming that the observations are</w:t>
      </w:r>
      <w:r w:rsidR="00CA01E9" w:rsidRPr="00CA01E9">
        <w:rPr>
          <w:rFonts w:ascii="Calibri" w:hAnsi="Calibri" w:cs="Calibri"/>
          <w:i/>
          <w:sz w:val="22"/>
          <w:szCs w:val="22"/>
        </w:rPr>
        <w:t xml:space="preserve"> </w:t>
      </w:r>
      <w:r w:rsidR="00CA01E9">
        <w:rPr>
          <w:rFonts w:ascii="Calibri" w:hAnsi="Calibri" w:cs="Calibri"/>
          <w:i/>
          <w:sz w:val="22"/>
          <w:szCs w:val="22"/>
        </w:rPr>
        <w:t>independent of one another. (Given that we don’t have more information about who each player was doubled with, this is likely a necessary assumption.)</w:t>
      </w:r>
    </w:p>
    <w:p w14:paraId="3E00B623" w14:textId="6DD6998B" w:rsidR="00CA01E9" w:rsidRPr="00CA01E9" w:rsidRDefault="00CA01E9" w:rsidP="00CA01E9">
      <w:pPr>
        <w:numPr>
          <w:ilvl w:val="0"/>
          <w:numId w:val="4"/>
        </w:numPr>
        <w:rPr>
          <w:rFonts w:ascii="Calibri" w:hAnsi="Calibri" w:cs="Calibri"/>
          <w:i/>
          <w:sz w:val="22"/>
          <w:szCs w:val="22"/>
        </w:rPr>
      </w:pPr>
      <w:r w:rsidRPr="00CA01E9">
        <w:rPr>
          <w:rFonts w:ascii="Calibri" w:hAnsi="Calibri" w:cs="Calibri"/>
          <w:i/>
          <w:sz w:val="22"/>
          <w:szCs w:val="22"/>
        </w:rPr>
        <w:t xml:space="preserve">Normality: The differences between the pairs right skewed but since the </w:t>
      </w:r>
      <w:r w:rsidR="00AA098B">
        <w:rPr>
          <w:rFonts w:ascii="Calibri" w:hAnsi="Calibri" w:cs="Calibri"/>
          <w:i/>
          <w:sz w:val="22"/>
          <w:szCs w:val="22"/>
        </w:rPr>
        <w:t>sample</w:t>
      </w:r>
      <w:r w:rsidR="00AA098B" w:rsidRPr="00CA01E9">
        <w:rPr>
          <w:rFonts w:ascii="Calibri" w:hAnsi="Calibri" w:cs="Calibri"/>
          <w:i/>
          <w:sz w:val="22"/>
          <w:szCs w:val="22"/>
        </w:rPr>
        <w:t xml:space="preserve"> </w:t>
      </w:r>
      <w:r w:rsidRPr="00CA01E9">
        <w:rPr>
          <w:rFonts w:ascii="Calibri" w:hAnsi="Calibri" w:cs="Calibri"/>
          <w:i/>
          <w:sz w:val="22"/>
          <w:szCs w:val="22"/>
        </w:rPr>
        <w:t>size is 380 it should still be safe to use the t-distribution.</w:t>
      </w:r>
    </w:p>
    <w:p w14:paraId="3C582219" w14:textId="5CCD6726" w:rsidR="00CA01E9" w:rsidRPr="00CA01E9" w:rsidRDefault="00CA01E9" w:rsidP="00CA01E9">
      <w:pPr>
        <w:numPr>
          <w:ilvl w:val="0"/>
          <w:numId w:val="4"/>
        </w:numPr>
        <w:rPr>
          <w:rFonts w:ascii="Calibri" w:hAnsi="Calibri" w:cs="Calibri"/>
          <w:i/>
          <w:sz w:val="22"/>
          <w:szCs w:val="22"/>
        </w:rPr>
      </w:pPr>
      <w:r w:rsidRPr="00CA01E9">
        <w:rPr>
          <w:rFonts w:ascii="Calibri" w:hAnsi="Calibri" w:cs="Calibri"/>
          <w:i/>
          <w:sz w:val="22"/>
          <w:szCs w:val="22"/>
        </w:rPr>
        <w:t xml:space="preserve">No Extreme Outliers: The differences </w:t>
      </w:r>
      <w:r w:rsidR="00AA098B">
        <w:rPr>
          <w:rFonts w:ascii="Calibri" w:hAnsi="Calibri" w:cs="Calibri"/>
          <w:i/>
          <w:sz w:val="22"/>
          <w:szCs w:val="22"/>
        </w:rPr>
        <w:t>do</w:t>
      </w:r>
      <w:r w:rsidR="00AA098B" w:rsidRPr="00CA01E9">
        <w:rPr>
          <w:rFonts w:ascii="Calibri" w:hAnsi="Calibri" w:cs="Calibri"/>
          <w:i/>
          <w:sz w:val="22"/>
          <w:szCs w:val="22"/>
        </w:rPr>
        <w:t xml:space="preserve"> </w:t>
      </w:r>
      <w:r w:rsidRPr="00CA01E9">
        <w:rPr>
          <w:rFonts w:ascii="Calibri" w:hAnsi="Calibri" w:cs="Calibri"/>
          <w:i/>
          <w:sz w:val="22"/>
          <w:szCs w:val="22"/>
        </w:rPr>
        <w:t>not have any extreme outliers.</w:t>
      </w:r>
    </w:p>
    <w:p w14:paraId="13B2B4CF" w14:textId="711B1039" w:rsidR="001A6C0A" w:rsidRPr="009F6A4B" w:rsidRDefault="007D27B2" w:rsidP="00D523EF">
      <w:pPr>
        <w:pStyle w:val="ListParagraph"/>
        <w:numPr>
          <w:ilvl w:val="0"/>
          <w:numId w:val="9"/>
        </w:numPr>
        <w:ind w:left="360"/>
        <w:rPr>
          <w:rFonts w:ascii="Calibri" w:hAnsi="Calibri" w:cs="Calibri"/>
          <w:sz w:val="22"/>
          <w:szCs w:val="22"/>
        </w:rPr>
      </w:pPr>
      <w:r w:rsidRPr="009F6A4B">
        <w:rPr>
          <w:rFonts w:ascii="Calibri" w:hAnsi="Calibri" w:cs="Calibri"/>
          <w:sz w:val="22"/>
          <w:szCs w:val="22"/>
        </w:rPr>
        <w:t>Performing a matched pairs hypothesis test manually.</w:t>
      </w:r>
    </w:p>
    <w:p w14:paraId="49CF1F99" w14:textId="7AF59780" w:rsidR="001A6C0A" w:rsidRPr="00DE0F2F" w:rsidRDefault="007D27B2" w:rsidP="00D523EF">
      <w:pPr>
        <w:pStyle w:val="FirstParagraph"/>
        <w:ind w:left="360"/>
        <w:rPr>
          <w:rFonts w:ascii="Calibri" w:hAnsi="Calibri" w:cs="Calibri"/>
          <w:sz w:val="22"/>
          <w:szCs w:val="22"/>
        </w:rPr>
      </w:pPr>
      <w:r w:rsidRPr="00DE0F2F">
        <w:rPr>
          <w:rFonts w:ascii="Calibri" w:hAnsi="Calibri" w:cs="Calibri"/>
          <w:sz w:val="22"/>
          <w:szCs w:val="22"/>
        </w:rPr>
        <w:t xml:space="preserve">Let </w:t>
      </w:r>
      <m:oMath>
        <m:r>
          <w:rPr>
            <w:rFonts w:ascii="Cambria Math" w:hAnsi="Cambria Math" w:cs="Calibri"/>
            <w:sz w:val="22"/>
            <w:szCs w:val="22"/>
          </w:rPr>
          <m:t>μ</m:t>
        </m:r>
      </m:oMath>
      <w:r w:rsidRPr="00DE0F2F">
        <w:rPr>
          <w:rFonts w:ascii="Calibri" w:hAnsi="Calibri" w:cs="Calibri"/>
          <w:sz w:val="22"/>
          <w:szCs w:val="22"/>
        </w:rPr>
        <w:t xml:space="preserve"> be the true mean difference</w:t>
      </w:r>
      <w:r w:rsidR="00AA098B">
        <w:rPr>
          <w:rFonts w:ascii="Calibri" w:hAnsi="Calibri" w:cs="Calibri"/>
          <w:sz w:val="22"/>
          <w:szCs w:val="22"/>
        </w:rPr>
        <w:t xml:space="preserve"> in rating reliability</w:t>
      </w:r>
      <w:r w:rsidRPr="00DE0F2F">
        <w:rPr>
          <w:rFonts w:ascii="Calibri" w:hAnsi="Calibri" w:cs="Calibri"/>
          <w:sz w:val="22"/>
          <w:szCs w:val="22"/>
        </w:rPr>
        <w:t xml:space="preserve"> (Doubles - Singles)</w:t>
      </w:r>
      <w:r w:rsidR="009F6A4B">
        <w:rPr>
          <w:rFonts w:ascii="Calibri" w:hAnsi="Calibri" w:cs="Calibri"/>
          <w:sz w:val="22"/>
          <w:szCs w:val="22"/>
        </w:rPr>
        <w:t xml:space="preserve">. Use this order for convenience </w:t>
      </w:r>
      <w:r w:rsidRPr="00DE0F2F">
        <w:rPr>
          <w:rFonts w:ascii="Calibri" w:hAnsi="Calibri" w:cs="Calibri"/>
          <w:sz w:val="22"/>
          <w:szCs w:val="22"/>
        </w:rPr>
        <w:t>because doubles reliability mean is higher than singles reliability.</w:t>
      </w:r>
    </w:p>
    <w:p w14:paraId="29FC10FB" w14:textId="64E0273E"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State the null and alternative hypothesis.</w:t>
      </w:r>
    </w:p>
    <w:p w14:paraId="26AB989F" w14:textId="4816C715" w:rsidR="003C75B8" w:rsidRPr="002A5913" w:rsidRDefault="002A5913" w:rsidP="002A5913">
      <w:pPr>
        <w:pStyle w:val="FirstParagraph"/>
        <w:numPr>
          <w:ilvl w:val="0"/>
          <w:numId w:val="10"/>
        </w:numPr>
        <w:rPr>
          <w:rFonts w:ascii="Calibri" w:hAnsi="Calibri" w:cs="Calibri"/>
          <w:sz w:val="22"/>
        </w:rPr>
      </w:pPr>
      <m:oMath>
        <m:sSub>
          <m:sSubPr>
            <m:ctrlPr>
              <w:rPr>
                <w:rFonts w:ascii="Cambria Math" w:hAnsi="Cambria Math" w:cs="Calibri"/>
                <w:i/>
                <w:sz w:val="22"/>
              </w:rPr>
            </m:ctrlPr>
          </m:sSubPr>
          <m:e>
            <m:r>
              <w:rPr>
                <w:rFonts w:ascii="Cambria Math" w:hAnsi="Cambria Math" w:cs="Calibri"/>
                <w:sz w:val="22"/>
              </w:rPr>
              <m:t>H</m:t>
            </m:r>
          </m:e>
          <m:sub>
            <m:r>
              <w:rPr>
                <w:rFonts w:ascii="Cambria Math" w:hAnsi="Cambria Math" w:cs="Calibri"/>
                <w:sz w:val="22"/>
              </w:rPr>
              <m:t>0</m:t>
            </m:r>
          </m:sub>
        </m:sSub>
        <m:r>
          <w:rPr>
            <w:rFonts w:ascii="Cambria Math" w:hAnsi="Cambria Math" w:cs="Calibri"/>
            <w:sz w:val="22"/>
          </w:rPr>
          <m:t>:μ=0</m:t>
        </m:r>
      </m:oMath>
      <w:r>
        <w:rPr>
          <w:rFonts w:ascii="Calibri" w:hAnsi="Calibri" w:cs="Calibri"/>
          <w:sz w:val="22"/>
        </w:rPr>
        <w:t xml:space="preserve"> (i..e </w:t>
      </w:r>
      <w:r w:rsidR="003C75B8" w:rsidRPr="002A5913">
        <w:rPr>
          <w:rFonts w:ascii="Calibri" w:hAnsi="Calibri" w:cs="Calibri"/>
          <w:sz w:val="22"/>
        </w:rPr>
        <w:t>The mean difference between the paired observations is zero.</w:t>
      </w:r>
      <w:r>
        <w:rPr>
          <w:rFonts w:ascii="Calibri" w:hAnsi="Calibri" w:cs="Calibri"/>
          <w:sz w:val="22"/>
        </w:rPr>
        <w:t>)</w:t>
      </w:r>
    </w:p>
    <w:p w14:paraId="14E85500" w14:textId="66C5D821" w:rsidR="003C75B8" w:rsidRPr="003C75B8" w:rsidRDefault="002A5913" w:rsidP="003C75B8">
      <w:pPr>
        <w:pStyle w:val="FirstParagraph"/>
        <w:numPr>
          <w:ilvl w:val="0"/>
          <w:numId w:val="10"/>
        </w:numPr>
        <w:rPr>
          <w:rFonts w:ascii="Calibri" w:hAnsi="Calibri" w:cs="Calibri"/>
          <w:sz w:val="22"/>
        </w:rPr>
      </w:pPr>
      <m:oMath>
        <m:sSub>
          <m:sSubPr>
            <m:ctrlPr>
              <w:rPr>
                <w:rFonts w:ascii="Cambria Math" w:hAnsi="Cambria Math" w:cs="Calibri"/>
                <w:i/>
                <w:sz w:val="22"/>
              </w:rPr>
            </m:ctrlPr>
          </m:sSubPr>
          <m:e>
            <m:r>
              <w:rPr>
                <w:rFonts w:ascii="Cambria Math" w:hAnsi="Cambria Math" w:cs="Calibri"/>
                <w:sz w:val="22"/>
              </w:rPr>
              <m:t>H</m:t>
            </m:r>
          </m:e>
          <m:sub>
            <m:r>
              <w:rPr>
                <w:rFonts w:ascii="Cambria Math" w:hAnsi="Cambria Math" w:cs="Calibri"/>
                <w:sz w:val="22"/>
              </w:rPr>
              <m:t>A</m:t>
            </m:r>
          </m:sub>
        </m:sSub>
        <m:r>
          <w:rPr>
            <w:rFonts w:ascii="Cambria Math" w:hAnsi="Cambria Math" w:cs="Calibri"/>
            <w:sz w:val="22"/>
          </w:rPr>
          <m:t>:μ≠0</m:t>
        </m:r>
      </m:oMath>
      <w:r>
        <w:rPr>
          <w:rFonts w:ascii="Calibri" w:eastAsiaTheme="minorEastAsia" w:hAnsi="Calibri" w:cs="Calibri"/>
          <w:sz w:val="22"/>
        </w:rPr>
        <w:t xml:space="preserve"> (i..e, </w:t>
      </w:r>
      <w:r w:rsidR="003C75B8" w:rsidRPr="003C75B8">
        <w:rPr>
          <w:rFonts w:ascii="Calibri" w:hAnsi="Calibri" w:cs="Calibri"/>
          <w:sz w:val="22"/>
        </w:rPr>
        <w:t>The mean difference is not zero.</w:t>
      </w:r>
      <w:r>
        <w:rPr>
          <w:rFonts w:ascii="Calibri" w:hAnsi="Calibri" w:cs="Calibri"/>
          <w:sz w:val="22"/>
        </w:rPr>
        <w:t>)</w:t>
      </w:r>
    </w:p>
    <w:p w14:paraId="462427A1" w14:textId="34EC2366"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 xml:space="preserve">Calculate the mean difference of the </w:t>
      </w:r>
      <w:r w:rsidRPr="00DE0F2F">
        <w:rPr>
          <w:rStyle w:val="VerbatimChar"/>
          <w:rFonts w:ascii="Calibri" w:hAnsi="Calibri" w:cs="Calibri"/>
          <w:szCs w:val="22"/>
        </w:rPr>
        <w:t>Difference</w:t>
      </w:r>
      <w:r w:rsidRPr="00DE0F2F">
        <w:rPr>
          <w:rFonts w:ascii="Calibri" w:hAnsi="Calibri" w:cs="Calibri"/>
          <w:sz w:val="22"/>
          <w:szCs w:val="22"/>
        </w:rPr>
        <w:t xml:space="preserve"> column. Report your result.</w:t>
      </w:r>
    </w:p>
    <w:p w14:paraId="6216BE18" w14:textId="1D8787D8" w:rsidR="003C75B8" w:rsidRPr="00DE0F2F" w:rsidRDefault="003C75B8" w:rsidP="003C75B8">
      <w:pPr>
        <w:ind w:left="720"/>
        <w:rPr>
          <w:rFonts w:ascii="Calibri" w:hAnsi="Calibri" w:cs="Calibri"/>
          <w:sz w:val="22"/>
          <w:szCs w:val="22"/>
        </w:rPr>
      </w:pPr>
      <w:r>
        <w:rPr>
          <w:rStyle w:val="VerbatimChar"/>
        </w:rPr>
        <w:t>0.1454211</w:t>
      </w:r>
    </w:p>
    <w:p w14:paraId="74111909" w14:textId="73733D3C"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 xml:space="preserve">Calculate the standard deviation of the </w:t>
      </w:r>
      <w:r w:rsidRPr="00DE0F2F">
        <w:rPr>
          <w:rStyle w:val="VerbatimChar"/>
          <w:rFonts w:ascii="Calibri" w:hAnsi="Calibri" w:cs="Calibri"/>
          <w:szCs w:val="22"/>
        </w:rPr>
        <w:t>Difference</w:t>
      </w:r>
      <w:r w:rsidRPr="00DE0F2F">
        <w:rPr>
          <w:rFonts w:ascii="Calibri" w:hAnsi="Calibri" w:cs="Calibri"/>
          <w:sz w:val="22"/>
          <w:szCs w:val="22"/>
        </w:rPr>
        <w:t xml:space="preserve"> column. Report your result.</w:t>
      </w:r>
    </w:p>
    <w:p w14:paraId="270129D9" w14:textId="10455033" w:rsidR="003C75B8" w:rsidRPr="00DE0F2F" w:rsidRDefault="003C75B8" w:rsidP="003C75B8">
      <w:pPr>
        <w:ind w:left="720"/>
        <w:rPr>
          <w:rFonts w:ascii="Calibri" w:hAnsi="Calibri" w:cs="Calibri"/>
          <w:sz w:val="22"/>
          <w:szCs w:val="22"/>
        </w:rPr>
      </w:pPr>
      <w:r>
        <w:rPr>
          <w:rStyle w:val="VerbatimChar"/>
        </w:rPr>
        <w:t>0.212845</w:t>
      </w:r>
    </w:p>
    <w:p w14:paraId="786A09E8" w14:textId="36FF4F54" w:rsidR="001A6C0A" w:rsidRPr="00D523EF" w:rsidRDefault="007D27B2" w:rsidP="00E53FE8">
      <w:pPr>
        <w:numPr>
          <w:ilvl w:val="0"/>
          <w:numId w:val="5"/>
        </w:numPr>
        <w:ind w:left="720"/>
        <w:rPr>
          <w:rFonts w:ascii="Calibri" w:hAnsi="Calibri" w:cs="Calibri"/>
          <w:sz w:val="22"/>
          <w:szCs w:val="22"/>
        </w:rPr>
      </w:pPr>
      <w:r w:rsidRPr="00D523EF">
        <w:rPr>
          <w:rFonts w:ascii="Calibri" w:hAnsi="Calibri" w:cs="Calibri"/>
          <w:sz w:val="22"/>
          <w:szCs w:val="22"/>
        </w:rPr>
        <w:t xml:space="preserve">Calculate the t-statistic. The formula is below in which you can do it by hand or </w:t>
      </w:r>
      <w:r w:rsidR="009F6A4B" w:rsidRPr="00D523EF">
        <w:rPr>
          <w:rFonts w:ascii="Calibri" w:hAnsi="Calibri" w:cs="Calibri"/>
          <w:sz w:val="22"/>
          <w:szCs w:val="22"/>
        </w:rPr>
        <w:t>using software as appropriate.</w:t>
      </w:r>
      <w:r w:rsidR="00D523EF">
        <w:rPr>
          <w:rFonts w:ascii="Calibri" w:hAnsi="Calibri" w:cs="Calibri"/>
          <w:sz w:val="22"/>
          <w:szCs w:val="22"/>
        </w:rPr>
        <w:br/>
      </w:r>
      <m:oMathPara>
        <m:oMathParaPr>
          <m:jc m:val="center"/>
        </m:oMathParaPr>
        <m:oMath>
          <m:r>
            <w:rPr>
              <w:rFonts w:ascii="Cambria Math" w:hAnsi="Cambria Math" w:cs="Calibri"/>
              <w:sz w:val="22"/>
              <w:szCs w:val="22"/>
            </w:rPr>
            <w:lastRenderedPageBreak/>
            <m:t>t</m:t>
          </m:r>
          <m:r>
            <m:rPr>
              <m:sty m:val="p"/>
            </m:rPr>
            <w:rPr>
              <w:rFonts w:ascii="Cambria Math" w:hAnsi="Cambria Math" w:cs="Calibri"/>
              <w:sz w:val="22"/>
              <w:szCs w:val="22"/>
            </w:rPr>
            <m:t>=</m:t>
          </m:r>
          <m:f>
            <m:fPr>
              <m:ctrlPr>
                <w:rPr>
                  <w:rFonts w:ascii="Cambria Math" w:hAnsi="Cambria Math" w:cs="Calibri"/>
                  <w:sz w:val="22"/>
                  <w:szCs w:val="22"/>
                </w:rPr>
              </m:ctrlPr>
            </m:fPr>
            <m:num>
              <m:acc>
                <m:accPr>
                  <m:chr m:val="‾"/>
                  <m:ctrlPr>
                    <w:rPr>
                      <w:rFonts w:ascii="Cambria Math" w:hAnsi="Cambria Math" w:cs="Calibri"/>
                      <w:sz w:val="22"/>
                      <w:szCs w:val="22"/>
                    </w:rPr>
                  </m:ctrlPr>
                </m:accPr>
                <m:e>
                  <m:r>
                    <w:rPr>
                      <w:rFonts w:ascii="Cambria Math" w:hAnsi="Cambria Math" w:cs="Calibri"/>
                      <w:sz w:val="22"/>
                      <w:szCs w:val="22"/>
                    </w:rPr>
                    <m:t>D</m:t>
                  </m:r>
                </m:e>
              </m:acc>
            </m:num>
            <m:den>
              <m:sSub>
                <m:sSubPr>
                  <m:ctrlPr>
                    <w:rPr>
                      <w:rFonts w:ascii="Cambria Math" w:hAnsi="Cambria Math" w:cs="Calibri"/>
                      <w:sz w:val="22"/>
                      <w:szCs w:val="22"/>
                    </w:rPr>
                  </m:ctrlPr>
                </m:sSubPr>
                <m:e>
                  <m:r>
                    <w:rPr>
                      <w:rFonts w:ascii="Cambria Math" w:hAnsi="Cambria Math" w:cs="Calibri"/>
                      <w:sz w:val="22"/>
                      <w:szCs w:val="22"/>
                    </w:rPr>
                    <m:t>s</m:t>
                  </m:r>
                </m:e>
                <m:sub>
                  <m:r>
                    <w:rPr>
                      <w:rFonts w:ascii="Cambria Math" w:hAnsi="Cambria Math" w:cs="Calibri"/>
                      <w:sz w:val="22"/>
                      <w:szCs w:val="22"/>
                    </w:rPr>
                    <m:t>D</m:t>
                  </m:r>
                </m:sub>
              </m:sSub>
              <m:r>
                <m:rPr>
                  <m:sty m:val="p"/>
                </m:rPr>
                <w:rPr>
                  <w:rFonts w:ascii="Cambria Math" w:hAnsi="Cambria Math" w:cs="Calibri"/>
                  <w:sz w:val="22"/>
                  <w:szCs w:val="22"/>
                </w:rPr>
                <m:t>/</m:t>
              </m:r>
              <m:rad>
                <m:radPr>
                  <m:degHide m:val="1"/>
                  <m:ctrlPr>
                    <w:rPr>
                      <w:rFonts w:ascii="Cambria Math" w:hAnsi="Cambria Math" w:cs="Calibri"/>
                      <w:sz w:val="22"/>
                      <w:szCs w:val="22"/>
                    </w:rPr>
                  </m:ctrlPr>
                </m:radPr>
                <m:deg/>
                <m:e>
                  <m:r>
                    <w:rPr>
                      <w:rFonts w:ascii="Cambria Math" w:hAnsi="Cambria Math" w:cs="Calibri"/>
                      <w:sz w:val="22"/>
                      <w:szCs w:val="22"/>
                    </w:rPr>
                    <m:t>n</m:t>
                  </m:r>
                </m:e>
              </m:rad>
            </m:den>
          </m:f>
        </m:oMath>
      </m:oMathPara>
    </w:p>
    <w:p w14:paraId="3B42A003" w14:textId="77777777" w:rsidR="003C75B8" w:rsidRPr="003C75B8" w:rsidRDefault="003C75B8" w:rsidP="003C75B8">
      <w:pPr>
        <w:ind w:left="720"/>
        <w:rPr>
          <w:rFonts w:ascii="Calibri" w:hAnsi="Calibri" w:cs="Calibri"/>
          <w:sz w:val="22"/>
          <w:szCs w:val="22"/>
        </w:rPr>
      </w:pPr>
      <w:r w:rsidRPr="003C75B8">
        <w:rPr>
          <w:rFonts w:ascii="Calibri" w:hAnsi="Calibri" w:cs="Calibri"/>
          <w:sz w:val="22"/>
          <w:szCs w:val="22"/>
        </w:rPr>
        <w:t>t_stat &lt;- mean_difference / (sd_difference / sqrt(380))</w:t>
      </w:r>
    </w:p>
    <w:p w14:paraId="06016840" w14:textId="77777777" w:rsidR="003C75B8" w:rsidRPr="003C75B8" w:rsidRDefault="003C75B8" w:rsidP="003C75B8">
      <w:pPr>
        <w:ind w:left="720"/>
        <w:rPr>
          <w:rFonts w:ascii="Calibri" w:hAnsi="Calibri" w:cs="Calibri"/>
          <w:sz w:val="22"/>
          <w:szCs w:val="22"/>
        </w:rPr>
      </w:pPr>
      <w:r w:rsidRPr="003C75B8">
        <w:rPr>
          <w:rFonts w:ascii="Calibri" w:hAnsi="Calibri" w:cs="Calibri"/>
          <w:sz w:val="22"/>
          <w:szCs w:val="22"/>
        </w:rPr>
        <w:t>t_stat</w:t>
      </w:r>
    </w:p>
    <w:p w14:paraId="668614AA" w14:textId="7F091040" w:rsidR="003C75B8" w:rsidRDefault="003C75B8" w:rsidP="003C75B8">
      <w:pPr>
        <w:ind w:left="720"/>
        <w:rPr>
          <w:rFonts w:ascii="Calibri" w:hAnsi="Calibri" w:cs="Calibri"/>
          <w:sz w:val="22"/>
          <w:szCs w:val="22"/>
        </w:rPr>
      </w:pPr>
      <w:r w:rsidRPr="003C75B8">
        <w:rPr>
          <w:rFonts w:ascii="Calibri" w:hAnsi="Calibri" w:cs="Calibri"/>
          <w:sz w:val="22"/>
          <w:szCs w:val="22"/>
        </w:rPr>
        <w:t>[1] 13.31851</w:t>
      </w:r>
    </w:p>
    <w:p w14:paraId="170AF4BB" w14:textId="19C15F83"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Calculate the degrees of freedom. Report your result.</w:t>
      </w:r>
    </w:p>
    <w:p w14:paraId="2A79EC99" w14:textId="4BE0F974" w:rsidR="003C75B8" w:rsidRPr="003C75B8" w:rsidRDefault="003C75B8" w:rsidP="003C75B8">
      <w:pPr>
        <w:ind w:left="720"/>
        <w:rPr>
          <w:rFonts w:ascii="Calibri" w:hAnsi="Calibri" w:cs="Calibri"/>
          <w:i/>
          <w:sz w:val="22"/>
          <w:szCs w:val="22"/>
        </w:rPr>
      </w:pPr>
      <m:oMathPara>
        <m:oMath>
          <m:r>
            <w:rPr>
              <w:rFonts w:ascii="Cambria Math" w:hAnsi="Cambria Math" w:cs="Calibri"/>
              <w:sz w:val="22"/>
              <w:szCs w:val="22"/>
            </w:rPr>
            <m:t>df = n-1 = 379</m:t>
          </m:r>
        </m:oMath>
      </m:oMathPara>
    </w:p>
    <w:p w14:paraId="1A5B6FB2" w14:textId="71551767"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 xml:space="preserve">Calculate the p-value for </w:t>
      </w:r>
      <w:r w:rsidR="00B0011F">
        <w:rPr>
          <w:rFonts w:ascii="Calibri" w:hAnsi="Calibri" w:cs="Calibri"/>
          <w:sz w:val="22"/>
          <w:szCs w:val="22"/>
        </w:rPr>
        <w:t xml:space="preserve">test. </w:t>
      </w:r>
      <w:bookmarkStart w:id="3" w:name="_GoBack"/>
      <w:bookmarkEnd w:id="3"/>
      <w:r w:rsidRPr="00DE0F2F">
        <w:rPr>
          <w:rFonts w:ascii="Calibri" w:hAnsi="Calibri" w:cs="Calibri"/>
          <w:sz w:val="22"/>
          <w:szCs w:val="22"/>
        </w:rPr>
        <w:t>Report your result.</w:t>
      </w:r>
    </w:p>
    <w:p w14:paraId="6334CCB1" w14:textId="5E7C78A4" w:rsidR="003C75B8" w:rsidRPr="00DE0F2F" w:rsidRDefault="00A75DF2" w:rsidP="003C75B8">
      <w:pPr>
        <w:ind w:left="720"/>
        <w:rPr>
          <w:rFonts w:ascii="Calibri" w:hAnsi="Calibri" w:cs="Calibri"/>
          <w:sz w:val="22"/>
          <w:szCs w:val="22"/>
        </w:rPr>
      </w:pPr>
      <w:r w:rsidRPr="00A75DF2">
        <w:rPr>
          <w:rFonts w:ascii="Calibri" w:hAnsi="Calibri" w:cs="Calibri"/>
          <w:sz w:val="22"/>
          <w:szCs w:val="22"/>
        </w:rPr>
        <w:drawing>
          <wp:inline distT="0" distB="0" distL="0" distR="0" wp14:anchorId="682D057D" wp14:editId="6CCBF71A">
            <wp:extent cx="5695950" cy="25257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5294" cy="2529876"/>
                    </a:xfrm>
                    <a:prstGeom prst="rect">
                      <a:avLst/>
                    </a:prstGeom>
                  </pic:spPr>
                </pic:pic>
              </a:graphicData>
            </a:graphic>
          </wp:inline>
        </w:drawing>
      </w:r>
    </w:p>
    <w:p w14:paraId="40D8B743" w14:textId="67D39315" w:rsidR="001A6C0A" w:rsidRDefault="007D27B2" w:rsidP="00D523EF">
      <w:pPr>
        <w:numPr>
          <w:ilvl w:val="0"/>
          <w:numId w:val="5"/>
        </w:numPr>
        <w:ind w:left="720"/>
        <w:rPr>
          <w:rFonts w:ascii="Calibri" w:hAnsi="Calibri" w:cs="Calibri"/>
          <w:sz w:val="22"/>
          <w:szCs w:val="22"/>
        </w:rPr>
      </w:pPr>
      <w:r w:rsidRPr="00DE0F2F">
        <w:rPr>
          <w:rFonts w:ascii="Calibri" w:hAnsi="Calibri" w:cs="Calibri"/>
          <w:sz w:val="22"/>
          <w:szCs w:val="22"/>
        </w:rPr>
        <w:t>Use the p-value to make a conclusion.</w:t>
      </w:r>
    </w:p>
    <w:p w14:paraId="3ABE8989" w14:textId="37517E42" w:rsidR="00A75DF2" w:rsidRPr="00A75DF2" w:rsidRDefault="00A75DF2" w:rsidP="00A75DF2">
      <w:pPr>
        <w:ind w:left="720"/>
        <w:rPr>
          <w:rFonts w:ascii="Calibri" w:hAnsi="Calibri" w:cs="Calibri"/>
          <w:i/>
          <w:sz w:val="22"/>
          <w:szCs w:val="22"/>
        </w:rPr>
      </w:pPr>
      <w:r w:rsidRPr="00A75DF2">
        <w:rPr>
          <w:rFonts w:ascii="Calibri" w:hAnsi="Calibri" w:cs="Calibri"/>
          <w:i/>
          <w:sz w:val="22"/>
          <w:szCs w:val="22"/>
        </w:rPr>
        <w:t>There is clear statistical evidence that the mean reliability score for doubles differs from that for singles (t = 13.319, df = 379, p-value &lt; 0.0001).</w:t>
      </w:r>
    </w:p>
    <w:p w14:paraId="42BB7C75" w14:textId="4C658DEE" w:rsidR="009F6A4B" w:rsidRDefault="009F6A4B" w:rsidP="00D523EF">
      <w:pPr>
        <w:pStyle w:val="ListParagraph"/>
        <w:numPr>
          <w:ilvl w:val="0"/>
          <w:numId w:val="9"/>
        </w:numPr>
        <w:ind w:left="360"/>
        <w:rPr>
          <w:rFonts w:ascii="Calibri" w:hAnsi="Calibri" w:cs="Calibri"/>
          <w:sz w:val="22"/>
          <w:szCs w:val="22"/>
        </w:rPr>
      </w:pPr>
      <w:r>
        <w:rPr>
          <w:rFonts w:ascii="Calibri" w:hAnsi="Calibri" w:cs="Calibri"/>
          <w:sz w:val="22"/>
          <w:szCs w:val="22"/>
        </w:rPr>
        <w:t>We can add more context to our conclusion from the hypothesis test by using a confidence interval to describe how large of a difference there is in the mean scores. Do so by constructing and interpreting a 95% confidence interval for the mean difference in reliability scores.</w:t>
      </w:r>
    </w:p>
    <w:p w14:paraId="6F02C923" w14:textId="58EB3036" w:rsidR="00A75DF2" w:rsidRPr="00A75DF2" w:rsidRDefault="00A75DF2" w:rsidP="00A75DF2">
      <w:pPr>
        <w:pStyle w:val="ListParagraph"/>
        <w:ind w:left="360"/>
        <w:rPr>
          <w:rFonts w:ascii="Calibri" w:hAnsi="Calibri" w:cs="Calibri"/>
          <w:i/>
          <w:sz w:val="22"/>
          <w:szCs w:val="22"/>
        </w:rPr>
      </w:pPr>
    </w:p>
    <w:p w14:paraId="51A5620E" w14:textId="2C9249E4" w:rsidR="00A75DF2" w:rsidRPr="00A75DF2" w:rsidRDefault="00A75DF2" w:rsidP="00A75DF2">
      <w:pPr>
        <w:pStyle w:val="ListParagraph"/>
        <w:ind w:left="360"/>
        <w:rPr>
          <w:rFonts w:ascii="Calibri" w:eastAsiaTheme="minorEastAsia" w:hAnsi="Calibri" w:cs="Calibri"/>
          <w:i/>
          <w:sz w:val="22"/>
          <w:szCs w:val="22"/>
        </w:rPr>
      </w:pPr>
      <m:oMathPara>
        <m:oMath>
          <m:r>
            <w:rPr>
              <w:rFonts w:ascii="Cambria Math" w:hAnsi="Cambria Math" w:cs="Calibri"/>
              <w:sz w:val="22"/>
              <w:szCs w:val="22"/>
            </w:rPr>
            <m:t>0.145±1.966*</m:t>
          </m:r>
          <m:f>
            <m:fPr>
              <m:ctrlPr>
                <w:rPr>
                  <w:rFonts w:ascii="Cambria Math" w:eastAsiaTheme="minorEastAsia" w:hAnsi="Cambria Math" w:cs="Calibri"/>
                  <w:i/>
                  <w:sz w:val="22"/>
                  <w:szCs w:val="22"/>
                </w:rPr>
              </m:ctrlPr>
            </m:fPr>
            <m:num>
              <m:r>
                <w:rPr>
                  <w:rFonts w:ascii="Cambria Math" w:hAnsi="Cambria Math" w:cs="Calibri"/>
                  <w:sz w:val="22"/>
                  <w:szCs w:val="22"/>
                </w:rPr>
                <m:t>0.213</m:t>
              </m:r>
              <m:ctrlPr>
                <w:rPr>
                  <w:rFonts w:ascii="Cambria Math" w:hAnsi="Cambria Math" w:cs="Calibri"/>
                  <w:i/>
                  <w:sz w:val="22"/>
                  <w:szCs w:val="22"/>
                </w:rPr>
              </m:ctrlPr>
            </m:num>
            <m:den>
              <m:rad>
                <m:radPr>
                  <m:degHide m:val="1"/>
                  <m:ctrlPr>
                    <w:rPr>
                      <w:rFonts w:ascii="Cambria Math" w:eastAsiaTheme="minorEastAsia" w:hAnsi="Cambria Math" w:cs="Calibri"/>
                      <w:i/>
                      <w:sz w:val="22"/>
                      <w:szCs w:val="22"/>
                    </w:rPr>
                  </m:ctrlPr>
                </m:radPr>
                <m:deg/>
                <m:e>
                  <m:r>
                    <w:rPr>
                      <w:rFonts w:ascii="Cambria Math" w:eastAsiaTheme="minorEastAsia" w:hAnsi="Cambria Math" w:cs="Calibri"/>
                      <w:sz w:val="22"/>
                      <w:szCs w:val="22"/>
                    </w:rPr>
                    <m:t>379</m:t>
                  </m:r>
                </m:e>
              </m:rad>
              <m:r>
                <w:rPr>
                  <w:rFonts w:ascii="Cambria Math" w:eastAsiaTheme="minorEastAsia" w:hAnsi="Cambria Math" w:cs="Calibri"/>
                  <w:sz w:val="22"/>
                  <w:szCs w:val="22"/>
                </w:rPr>
                <m:t xml:space="preserve"> </m:t>
              </m:r>
            </m:den>
          </m:f>
        </m:oMath>
      </m:oMathPara>
    </w:p>
    <w:p w14:paraId="138530CF" w14:textId="7C4A46C6" w:rsidR="00A75DF2" w:rsidRPr="00A75DF2" w:rsidRDefault="00A75DF2" w:rsidP="00A75DF2">
      <w:pPr>
        <w:pStyle w:val="ListParagraph"/>
        <w:ind w:left="360"/>
        <w:rPr>
          <w:rFonts w:ascii="Calibri" w:eastAsiaTheme="minorEastAsia" w:hAnsi="Calibri" w:cs="Calibri"/>
          <w:i/>
          <w:sz w:val="22"/>
          <w:szCs w:val="22"/>
        </w:rPr>
      </w:pPr>
      <m:oMathPara>
        <m:oMath>
          <m:r>
            <w:rPr>
              <w:rFonts w:ascii="Cambria Math" w:eastAsiaTheme="minorEastAsia" w:hAnsi="Cambria Math" w:cs="Calibri"/>
              <w:sz w:val="22"/>
              <w:szCs w:val="22"/>
            </w:rPr>
            <m:t>0.145±0.022</m:t>
          </m:r>
        </m:oMath>
      </m:oMathPara>
    </w:p>
    <w:p w14:paraId="0F07E76C" w14:textId="3485EBE0" w:rsidR="00A75DF2" w:rsidRPr="00A75DF2" w:rsidRDefault="00A75DF2" w:rsidP="00A75DF2">
      <w:pPr>
        <w:pStyle w:val="ListParagraph"/>
        <w:ind w:left="360"/>
        <w:rPr>
          <w:rFonts w:ascii="Calibri" w:eastAsiaTheme="minorEastAsia" w:hAnsi="Calibri" w:cs="Calibri"/>
          <w:i/>
          <w:sz w:val="22"/>
          <w:szCs w:val="22"/>
        </w:rPr>
      </w:pPr>
      <m:oMathPara>
        <m:oMath>
          <m:r>
            <w:rPr>
              <w:rFonts w:ascii="Cambria Math" w:eastAsiaTheme="minorEastAsia" w:hAnsi="Cambria Math" w:cs="Calibri"/>
              <w:sz w:val="22"/>
              <w:szCs w:val="22"/>
            </w:rPr>
            <m:t>(0.123, 0.165)</m:t>
          </m:r>
        </m:oMath>
      </m:oMathPara>
    </w:p>
    <w:p w14:paraId="14BEFFBD" w14:textId="51404BE7" w:rsidR="00A75DF2" w:rsidRPr="00A75DF2" w:rsidRDefault="00A75DF2" w:rsidP="00A75DF2">
      <w:pPr>
        <w:pStyle w:val="ListParagraph"/>
        <w:ind w:left="360"/>
        <w:rPr>
          <w:rFonts w:ascii="Calibri" w:eastAsiaTheme="minorEastAsia" w:hAnsi="Calibri" w:cs="Calibri"/>
          <w:i/>
          <w:sz w:val="22"/>
          <w:szCs w:val="22"/>
        </w:rPr>
      </w:pPr>
      <w:r w:rsidRPr="00A75DF2">
        <w:rPr>
          <w:rFonts w:ascii="Calibri" w:eastAsiaTheme="minorEastAsia" w:hAnsi="Calibri" w:cs="Calibri"/>
          <w:i/>
          <w:sz w:val="22"/>
          <w:szCs w:val="22"/>
        </w:rPr>
        <w:t>On average (and with 95% confidence), the mean doubles reliability score is 0.123 to 0.165 (12.3 to 16.5 percentage points) higher than the singles score.</w:t>
      </w:r>
    </w:p>
    <w:p w14:paraId="54FB56A3" w14:textId="10B6B1F1" w:rsidR="001A6C0A" w:rsidRDefault="009F6A4B" w:rsidP="00D523EF">
      <w:pPr>
        <w:pStyle w:val="FirstParagraph"/>
        <w:numPr>
          <w:ilvl w:val="0"/>
          <w:numId w:val="9"/>
        </w:numPr>
        <w:ind w:left="360"/>
        <w:rPr>
          <w:rFonts w:ascii="Calibri" w:hAnsi="Calibri" w:cs="Calibri"/>
          <w:sz w:val="22"/>
          <w:szCs w:val="22"/>
        </w:rPr>
      </w:pPr>
      <w:r>
        <w:rPr>
          <w:rFonts w:ascii="Calibri" w:hAnsi="Calibri" w:cs="Calibri"/>
          <w:sz w:val="22"/>
          <w:szCs w:val="22"/>
        </w:rPr>
        <w:t>It turns out that d</w:t>
      </w:r>
      <w:r w:rsidRPr="00DE0F2F">
        <w:rPr>
          <w:rFonts w:ascii="Calibri" w:hAnsi="Calibri" w:cs="Calibri"/>
          <w:sz w:val="22"/>
          <w:szCs w:val="22"/>
        </w:rPr>
        <w:t>oubles</w:t>
      </w:r>
      <w:r w:rsidR="007D27B2" w:rsidRPr="00DE0F2F">
        <w:rPr>
          <w:rFonts w:ascii="Calibri" w:hAnsi="Calibri" w:cs="Calibri"/>
          <w:sz w:val="22"/>
          <w:szCs w:val="22"/>
        </w:rPr>
        <w:t xml:space="preserve"> matches are more commonly played than single matches</w:t>
      </w:r>
      <w:r>
        <w:rPr>
          <w:rFonts w:ascii="Calibri" w:hAnsi="Calibri" w:cs="Calibri"/>
          <w:sz w:val="22"/>
          <w:szCs w:val="22"/>
        </w:rPr>
        <w:t xml:space="preserve"> in pickleball</w:t>
      </w:r>
      <w:r w:rsidR="007D27B2" w:rsidRPr="00DE0F2F">
        <w:rPr>
          <w:rFonts w:ascii="Calibri" w:hAnsi="Calibri" w:cs="Calibri"/>
          <w:sz w:val="22"/>
          <w:szCs w:val="22"/>
        </w:rPr>
        <w:t>.</w:t>
      </w:r>
      <w:r>
        <w:rPr>
          <w:rFonts w:ascii="Calibri" w:hAnsi="Calibri" w:cs="Calibri"/>
          <w:sz w:val="22"/>
          <w:szCs w:val="22"/>
        </w:rPr>
        <w:t xml:space="preserve"> Why would this provide a feasible reason for seeing the results that we found?</w:t>
      </w:r>
      <w:bookmarkEnd w:id="2"/>
    </w:p>
    <w:p w14:paraId="4BD51B8E" w14:textId="4E6C088A" w:rsidR="00A75DF2" w:rsidRPr="00A75DF2" w:rsidRDefault="00A75DF2" w:rsidP="00A75DF2">
      <w:pPr>
        <w:pStyle w:val="BodyText"/>
        <w:ind w:left="360"/>
        <w:rPr>
          <w:rFonts w:ascii="Calibri" w:hAnsi="Calibri" w:cs="Calibri"/>
          <w:i/>
          <w:sz w:val="22"/>
        </w:rPr>
      </w:pPr>
      <w:r w:rsidRPr="00A75DF2">
        <w:rPr>
          <w:rFonts w:ascii="Calibri" w:hAnsi="Calibri" w:cs="Calibri"/>
          <w:i/>
          <w:sz w:val="22"/>
        </w:rPr>
        <w:t>Because doubles matches are more common in pickleball, players may have more experience playing in doubles formats. In contrast, players might have less practice or comfort in singles matches, where they are responsible for covering the entire court alone, leading to lower reliability scores on average. Therefore, the higher reliability seen in doubles matches may reflect the players’ increased experience and comfort with that format</w:t>
      </w:r>
      <w:r>
        <w:rPr>
          <w:rFonts w:ascii="Calibri" w:hAnsi="Calibri" w:cs="Calibri"/>
          <w:i/>
          <w:sz w:val="22"/>
        </w:rPr>
        <w:t xml:space="preserve"> as well as the smaller amount of space they need to cover in singles</w:t>
      </w:r>
      <w:r w:rsidRPr="00A75DF2">
        <w:rPr>
          <w:rFonts w:ascii="Calibri" w:hAnsi="Calibri" w:cs="Calibri"/>
          <w:i/>
          <w:sz w:val="22"/>
        </w:rPr>
        <w:t>.</w:t>
      </w:r>
    </w:p>
    <w:sectPr w:rsidR="00A75DF2" w:rsidRPr="00A75DF2" w:rsidSect="00D523EF">
      <w:head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F263" w14:textId="77777777" w:rsidR="00E87502" w:rsidRDefault="00E87502" w:rsidP="00DE0F2F">
      <w:pPr>
        <w:spacing w:after="0"/>
      </w:pPr>
      <w:r>
        <w:separator/>
      </w:r>
    </w:p>
  </w:endnote>
  <w:endnote w:type="continuationSeparator" w:id="0">
    <w:p w14:paraId="24E44FDB" w14:textId="77777777" w:rsidR="00E87502" w:rsidRDefault="00E87502" w:rsidP="00DE0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932D7" w14:textId="77777777" w:rsidR="00E87502" w:rsidRDefault="00E87502" w:rsidP="00DE0F2F">
      <w:pPr>
        <w:spacing w:after="0"/>
      </w:pPr>
      <w:r>
        <w:separator/>
      </w:r>
    </w:p>
  </w:footnote>
  <w:footnote w:type="continuationSeparator" w:id="0">
    <w:p w14:paraId="50D7308E" w14:textId="77777777" w:rsidR="00E87502" w:rsidRDefault="00E87502" w:rsidP="00DE0F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5FBF" w14:textId="77777777" w:rsidR="00DE0F2F" w:rsidRPr="00DE0F2F" w:rsidRDefault="00DE0F2F">
    <w:pPr>
      <w:pStyle w:val="Header"/>
      <w:rPr>
        <w:b/>
      </w:rPr>
    </w:pPr>
    <w:r w:rsidRPr="00DE0F2F">
      <w:rPr>
        <w:b/>
      </w:rPr>
      <w:tab/>
      <w:t>Matched Pairs</w:t>
    </w:r>
    <w:r>
      <w:rPr>
        <w:b/>
      </w:rPr>
      <w:t xml:space="preserve"> – Pickleball reliability scores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960E23B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DCB48C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821"/>
    <w:multiLevelType w:val="multilevel"/>
    <w:tmpl w:val="7578D668"/>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upperLetter"/>
      <w:lvlText w:val="%3)"/>
      <w:lvlJc w:val="left"/>
      <w:pPr>
        <w:ind w:left="2520" w:hanging="360"/>
      </w:pPr>
    </w:lvl>
    <w:lvl w:ilvl="3">
      <w:start w:val="1"/>
      <w:numFmt w:val="upperLetter"/>
      <w:lvlText w:val="%4)"/>
      <w:lvlJc w:val="left"/>
      <w:pPr>
        <w:ind w:left="3240" w:hanging="360"/>
      </w:pPr>
    </w:lvl>
    <w:lvl w:ilvl="4">
      <w:start w:val="1"/>
      <w:numFmt w:val="upperLetter"/>
      <w:lvlText w:val="%5)"/>
      <w:lvlJc w:val="left"/>
      <w:pPr>
        <w:ind w:left="3960" w:hanging="360"/>
      </w:pPr>
    </w:lvl>
    <w:lvl w:ilvl="5">
      <w:start w:val="1"/>
      <w:numFmt w:val="upperLetter"/>
      <w:lvlText w:val="%6)"/>
      <w:lvlJc w:val="left"/>
      <w:pPr>
        <w:ind w:left="4680" w:hanging="360"/>
      </w:pPr>
    </w:lvl>
    <w:lvl w:ilvl="6">
      <w:start w:val="1"/>
      <w:numFmt w:val="upperLetter"/>
      <w:lvlText w:val="%7)"/>
      <w:lvlJc w:val="left"/>
      <w:pPr>
        <w:ind w:left="5400" w:hanging="360"/>
      </w:pPr>
    </w:lvl>
    <w:lvl w:ilvl="7">
      <w:start w:val="1"/>
      <w:numFmt w:val="upperLetter"/>
      <w:lvlText w:val="%8)"/>
      <w:lvlJc w:val="left"/>
      <w:pPr>
        <w:ind w:left="6120" w:hanging="360"/>
      </w:pPr>
    </w:lvl>
    <w:lvl w:ilvl="8">
      <w:start w:val="1"/>
      <w:numFmt w:val="upperLetter"/>
      <w:lvlText w:val="%9)"/>
      <w:lvlJc w:val="left"/>
      <w:pPr>
        <w:ind w:left="6840" w:hanging="360"/>
      </w:pPr>
    </w:lvl>
  </w:abstractNum>
  <w:abstractNum w:abstractNumId="3" w15:restartNumberingAfterBreak="0">
    <w:nsid w:val="30113008"/>
    <w:multiLevelType w:val="hybridMultilevel"/>
    <w:tmpl w:val="DBF616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454BB1"/>
    <w:multiLevelType w:val="hybridMultilevel"/>
    <w:tmpl w:val="8D580BC2"/>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C6253"/>
    <w:multiLevelType w:val="hybridMultilevel"/>
    <w:tmpl w:val="371E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4741A"/>
    <w:multiLevelType w:val="hybridMultilevel"/>
    <w:tmpl w:val="2FEA8EA6"/>
    <w:lvl w:ilvl="0" w:tplc="01A44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0A"/>
    <w:rsid w:val="001A6C0A"/>
    <w:rsid w:val="002A5913"/>
    <w:rsid w:val="0038654D"/>
    <w:rsid w:val="003C75B8"/>
    <w:rsid w:val="004A5372"/>
    <w:rsid w:val="007D27B2"/>
    <w:rsid w:val="009A4833"/>
    <w:rsid w:val="009F6A4B"/>
    <w:rsid w:val="00A75DF2"/>
    <w:rsid w:val="00AA098B"/>
    <w:rsid w:val="00B0011F"/>
    <w:rsid w:val="00B1273F"/>
    <w:rsid w:val="00C413C6"/>
    <w:rsid w:val="00CA01E9"/>
    <w:rsid w:val="00D523EF"/>
    <w:rsid w:val="00DE0F2F"/>
    <w:rsid w:val="00E8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70A9"/>
  <w15:docId w15:val="{957BA8F7-88F1-49FE-82DC-B1A561F9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Header">
    <w:name w:val="header"/>
    <w:basedOn w:val="Normal"/>
    <w:link w:val="HeaderChar"/>
    <w:unhideWhenUsed/>
    <w:rsid w:val="00DE0F2F"/>
    <w:pPr>
      <w:tabs>
        <w:tab w:val="center" w:pos="4680"/>
        <w:tab w:val="right" w:pos="9360"/>
      </w:tabs>
      <w:spacing w:after="0"/>
    </w:pPr>
  </w:style>
  <w:style w:type="character" w:customStyle="1" w:styleId="HeaderChar">
    <w:name w:val="Header Char"/>
    <w:basedOn w:val="DefaultParagraphFont"/>
    <w:link w:val="Header"/>
    <w:rsid w:val="00DE0F2F"/>
  </w:style>
  <w:style w:type="paragraph" w:styleId="Footer">
    <w:name w:val="footer"/>
    <w:basedOn w:val="Normal"/>
    <w:link w:val="FooterChar"/>
    <w:unhideWhenUsed/>
    <w:rsid w:val="00DE0F2F"/>
    <w:pPr>
      <w:tabs>
        <w:tab w:val="center" w:pos="4680"/>
        <w:tab w:val="right" w:pos="9360"/>
      </w:tabs>
      <w:spacing w:after="0"/>
    </w:pPr>
  </w:style>
  <w:style w:type="character" w:customStyle="1" w:styleId="FooterChar">
    <w:name w:val="Footer Char"/>
    <w:basedOn w:val="DefaultParagraphFont"/>
    <w:link w:val="Footer"/>
    <w:rsid w:val="00DE0F2F"/>
  </w:style>
  <w:style w:type="paragraph" w:styleId="ListParagraph">
    <w:name w:val="List Paragraph"/>
    <w:basedOn w:val="Normal"/>
    <w:rsid w:val="00DE0F2F"/>
    <w:pPr>
      <w:ind w:left="720"/>
      <w:contextualSpacing/>
    </w:pPr>
  </w:style>
  <w:style w:type="character" w:styleId="PlaceholderText">
    <w:name w:val="Placeholder Text"/>
    <w:basedOn w:val="DefaultParagraphFont"/>
    <w:semiHidden/>
    <w:rsid w:val="00A75DF2"/>
    <w:rPr>
      <w:color w:val="808080"/>
    </w:rPr>
  </w:style>
  <w:style w:type="character" w:styleId="CommentReference">
    <w:name w:val="annotation reference"/>
    <w:basedOn w:val="DefaultParagraphFont"/>
    <w:semiHidden/>
    <w:unhideWhenUsed/>
    <w:rsid w:val="00AA098B"/>
    <w:rPr>
      <w:sz w:val="16"/>
      <w:szCs w:val="16"/>
    </w:rPr>
  </w:style>
  <w:style w:type="paragraph" w:styleId="CommentText">
    <w:name w:val="annotation text"/>
    <w:basedOn w:val="Normal"/>
    <w:link w:val="CommentTextChar"/>
    <w:semiHidden/>
    <w:unhideWhenUsed/>
    <w:rsid w:val="00AA098B"/>
    <w:rPr>
      <w:sz w:val="20"/>
      <w:szCs w:val="20"/>
    </w:rPr>
  </w:style>
  <w:style w:type="character" w:customStyle="1" w:styleId="CommentTextChar">
    <w:name w:val="Comment Text Char"/>
    <w:basedOn w:val="DefaultParagraphFont"/>
    <w:link w:val="CommentText"/>
    <w:semiHidden/>
    <w:rsid w:val="00AA098B"/>
    <w:rPr>
      <w:sz w:val="20"/>
      <w:szCs w:val="20"/>
    </w:rPr>
  </w:style>
  <w:style w:type="paragraph" w:styleId="CommentSubject">
    <w:name w:val="annotation subject"/>
    <w:basedOn w:val="CommentText"/>
    <w:next w:val="CommentText"/>
    <w:link w:val="CommentSubjectChar"/>
    <w:semiHidden/>
    <w:unhideWhenUsed/>
    <w:rsid w:val="00AA098B"/>
    <w:rPr>
      <w:b/>
      <w:bCs/>
    </w:rPr>
  </w:style>
  <w:style w:type="character" w:customStyle="1" w:styleId="CommentSubjectChar">
    <w:name w:val="Comment Subject Char"/>
    <w:basedOn w:val="CommentTextChar"/>
    <w:link w:val="CommentSubject"/>
    <w:semiHidden/>
    <w:rsid w:val="00AA098B"/>
    <w:rPr>
      <w:b/>
      <w:bCs/>
      <w:sz w:val="20"/>
      <w:szCs w:val="20"/>
    </w:rPr>
  </w:style>
  <w:style w:type="paragraph" w:styleId="BalloonText">
    <w:name w:val="Balloon Text"/>
    <w:basedOn w:val="Normal"/>
    <w:link w:val="BalloonTextChar"/>
    <w:semiHidden/>
    <w:unhideWhenUsed/>
    <w:rsid w:val="00AA098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A0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Pickleball Matched Pairs Worksheet</vt:lpstr>
    </vt:vector>
  </TitlesOfParts>
  <Company>St. Lawrence University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Pickleball Matched Pairs Worksheet</dc:title>
  <dc:creator>Ivan Ramler</dc:creator>
  <cp:keywords/>
  <cp:lastModifiedBy>Ivan Ramler</cp:lastModifiedBy>
  <cp:revision>6</cp:revision>
  <dcterms:created xsi:type="dcterms:W3CDTF">2025-07-10T18:15:00Z</dcterms:created>
  <dcterms:modified xsi:type="dcterms:W3CDTF">2025-07-10T19:05:00Z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Faith Rhinehart</vt:lpwstr>
  </property>
  <property fmtid="{D5CDD505-2E9C-101B-9397-08002B2CF9AE}" pid="3" name="biblio-config">
    <vt:lpwstr>True</vt:lpwstr>
  </property>
  <property fmtid="{D5CDD505-2E9C-101B-9397-08002B2CF9AE}" pid="4" name="execute">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