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C49CB" w14:textId="77777777" w:rsidR="00B37099" w:rsidRPr="00DE0F2F" w:rsidRDefault="00B37099" w:rsidP="00B37099">
      <w:pPr>
        <w:pStyle w:val="FirstParagraph"/>
        <w:rPr>
          <w:rFonts w:ascii="Calibri" w:hAnsi="Calibri" w:cs="Calibri"/>
          <w:sz w:val="22"/>
          <w:szCs w:val="22"/>
        </w:rPr>
      </w:pPr>
      <w:proofErr w:type="spellStart"/>
      <w:r w:rsidRPr="00DE0F2F">
        <w:rPr>
          <w:rFonts w:ascii="Calibri" w:hAnsi="Calibri" w:cs="Calibri"/>
          <w:sz w:val="22"/>
          <w:szCs w:val="22"/>
        </w:rPr>
        <w:t>Pickleball</w:t>
      </w:r>
      <w:proofErr w:type="spellEnd"/>
      <w:r w:rsidRPr="00DE0F2F">
        <w:rPr>
          <w:rFonts w:ascii="Calibri" w:hAnsi="Calibri" w:cs="Calibri"/>
          <w:sz w:val="22"/>
          <w:szCs w:val="22"/>
        </w:rPr>
        <w:t xml:space="preserve"> is a fast-paced sport blending tennis, badminton, and ping-pong, played with paddles and a plastic ball on a small court. College tournaments feature singles, doubles, and mixed doubles in a best-of-three format, emphasizing strategy, teamwork, and precision. Player performance is often tracked using the DUPR (Dynamic Universal </w:t>
      </w:r>
      <w:proofErr w:type="spellStart"/>
      <w:r w:rsidRPr="00DE0F2F">
        <w:rPr>
          <w:rFonts w:ascii="Calibri" w:hAnsi="Calibri" w:cs="Calibri"/>
          <w:sz w:val="22"/>
          <w:szCs w:val="22"/>
        </w:rPr>
        <w:t>Pickleball</w:t>
      </w:r>
      <w:proofErr w:type="spellEnd"/>
      <w:r w:rsidRPr="00DE0F2F">
        <w:rPr>
          <w:rFonts w:ascii="Calibri" w:hAnsi="Calibri" w:cs="Calibri"/>
          <w:sz w:val="22"/>
          <w:szCs w:val="22"/>
        </w:rPr>
        <w:t xml:space="preserve"> Rating) system, which rates skill from 2.000 to 8.000 based on match results, opponent strength, and recent play. A Reliability Score (</w:t>
      </w:r>
      <w:r>
        <w:rPr>
          <w:rFonts w:ascii="Calibri" w:hAnsi="Calibri" w:cs="Calibri"/>
          <w:sz w:val="22"/>
          <w:szCs w:val="22"/>
        </w:rPr>
        <w:t>0</w:t>
      </w:r>
      <w:r w:rsidRPr="00DE0F2F">
        <w:rPr>
          <w:rFonts w:ascii="Calibri" w:hAnsi="Calibri" w:cs="Calibri"/>
          <w:sz w:val="22"/>
          <w:szCs w:val="22"/>
        </w:rPr>
        <w:t>–100%) reflects how accurate a rating is, with 60%+ considered dependable.</w:t>
      </w:r>
    </w:p>
    <w:p w14:paraId="4097D680" w14:textId="77777777" w:rsidR="00B37099" w:rsidRDefault="00B37099" w:rsidP="00B37099">
      <w:pPr>
        <w:pStyle w:val="BodyText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 xml:space="preserve">The file </w:t>
      </w:r>
      <w:r w:rsidRPr="00DE0F2F">
        <w:rPr>
          <w:rFonts w:ascii="Calibri" w:hAnsi="Calibri" w:cs="Calibri"/>
          <w:b/>
          <w:sz w:val="22"/>
          <w:szCs w:val="22"/>
        </w:rPr>
        <w:t>pickleBall.csv</w:t>
      </w:r>
      <w:r w:rsidRPr="00DE0F2F">
        <w:rPr>
          <w:rFonts w:ascii="Calibri" w:hAnsi="Calibri" w:cs="Calibri"/>
          <w:sz w:val="22"/>
          <w:szCs w:val="22"/>
        </w:rPr>
        <w:t xml:space="preserve"> contains the ratings and reliability scores for </w:t>
      </w:r>
      <w:r>
        <w:rPr>
          <w:rFonts w:ascii="Calibri" w:hAnsi="Calibri" w:cs="Calibri"/>
          <w:sz w:val="22"/>
          <w:szCs w:val="22"/>
        </w:rPr>
        <w:t xml:space="preserve">players, based on </w:t>
      </w:r>
      <w:r w:rsidRPr="00DE0F2F">
        <w:rPr>
          <w:rFonts w:ascii="Calibri" w:hAnsi="Calibri" w:cs="Calibri"/>
          <w:sz w:val="22"/>
          <w:szCs w:val="22"/>
        </w:rPr>
        <w:t xml:space="preserve">collegiate matches from 2024. </w:t>
      </w:r>
      <w:r>
        <w:rPr>
          <w:rFonts w:ascii="Calibri" w:hAnsi="Calibri" w:cs="Calibri"/>
          <w:sz w:val="22"/>
          <w:szCs w:val="22"/>
        </w:rPr>
        <w:t xml:space="preserve">Each player in this dataset has both a doubles and singles score. </w:t>
      </w:r>
      <w:r w:rsidRPr="00DE0F2F">
        <w:rPr>
          <w:rFonts w:ascii="Calibri" w:hAnsi="Calibri" w:cs="Calibri"/>
          <w:sz w:val="22"/>
          <w:szCs w:val="22"/>
        </w:rPr>
        <w:t>Open this dataset in your statistical software of choice.</w:t>
      </w:r>
    </w:p>
    <w:p w14:paraId="1C0CB99B" w14:textId="77777777" w:rsidR="00B37099" w:rsidRDefault="00B37099" w:rsidP="00B37099">
      <w:pPr>
        <w:pStyle w:val="FirstParagraph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b/>
          <w:sz w:val="22"/>
          <w:szCs w:val="22"/>
        </w:rPr>
        <w:t>Research Question</w:t>
      </w:r>
      <w:r>
        <w:rPr>
          <w:rFonts w:ascii="Calibri" w:hAnsi="Calibri" w:cs="Calibri"/>
          <w:b/>
          <w:sz w:val="22"/>
          <w:szCs w:val="22"/>
        </w:rPr>
        <w:t xml:space="preserve"> of Interest</w:t>
      </w:r>
      <w:r w:rsidRPr="00DE0F2F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DE0F2F">
        <w:rPr>
          <w:rFonts w:ascii="Calibri" w:hAnsi="Calibri" w:cs="Calibri"/>
          <w:sz w:val="22"/>
          <w:szCs w:val="22"/>
        </w:rPr>
        <w:t xml:space="preserve">We want to </w:t>
      </w:r>
      <w:r>
        <w:rPr>
          <w:rFonts w:ascii="Calibri" w:hAnsi="Calibri" w:cs="Calibri"/>
          <w:sz w:val="22"/>
          <w:szCs w:val="22"/>
        </w:rPr>
        <w:t xml:space="preserve">determine </w:t>
      </w:r>
      <w:r w:rsidRPr="00DE0F2F">
        <w:rPr>
          <w:rFonts w:ascii="Calibri" w:hAnsi="Calibri" w:cs="Calibri"/>
          <w:sz w:val="22"/>
          <w:szCs w:val="22"/>
        </w:rPr>
        <w:t xml:space="preserve">if there is a </w:t>
      </w:r>
      <w:r>
        <w:rPr>
          <w:rFonts w:ascii="Calibri" w:hAnsi="Calibri" w:cs="Calibri"/>
          <w:sz w:val="22"/>
          <w:szCs w:val="22"/>
        </w:rPr>
        <w:t xml:space="preserve">discernible </w:t>
      </w:r>
      <w:r w:rsidRPr="00DE0F2F">
        <w:rPr>
          <w:rFonts w:ascii="Calibri" w:hAnsi="Calibri" w:cs="Calibri"/>
          <w:sz w:val="22"/>
          <w:szCs w:val="22"/>
        </w:rPr>
        <w:t>difference between</w:t>
      </w:r>
      <w:r>
        <w:rPr>
          <w:rFonts w:ascii="Calibri" w:hAnsi="Calibri" w:cs="Calibri"/>
          <w:sz w:val="22"/>
          <w:szCs w:val="22"/>
        </w:rPr>
        <w:t xml:space="preserve"> the mean </w:t>
      </w:r>
      <w:r w:rsidRPr="00DE0F2F">
        <w:rPr>
          <w:rFonts w:ascii="Calibri" w:hAnsi="Calibri" w:cs="Calibri"/>
          <w:sz w:val="22"/>
          <w:szCs w:val="22"/>
        </w:rPr>
        <w:t>singles and doubles reliability</w:t>
      </w:r>
      <w:r>
        <w:rPr>
          <w:rFonts w:ascii="Calibri" w:hAnsi="Calibri" w:cs="Calibri"/>
          <w:sz w:val="22"/>
          <w:szCs w:val="22"/>
        </w:rPr>
        <w:t xml:space="preserve"> scores</w:t>
      </w:r>
      <w:r w:rsidRPr="00DE0F2F">
        <w:rPr>
          <w:rFonts w:ascii="Calibri" w:hAnsi="Calibri" w:cs="Calibri"/>
          <w:sz w:val="22"/>
          <w:szCs w:val="22"/>
        </w:rPr>
        <w:t xml:space="preserve">. </w:t>
      </w:r>
    </w:p>
    <w:p w14:paraId="2F391F44" w14:textId="77777777" w:rsidR="00B37099" w:rsidRPr="00D523EF" w:rsidRDefault="00B37099" w:rsidP="00B37099">
      <w:pPr>
        <w:pStyle w:val="BodyText"/>
        <w:numPr>
          <w:ilvl w:val="0"/>
          <w:numId w:val="9"/>
        </w:numPr>
        <w:ind w:left="360"/>
        <w:rPr>
          <w:rFonts w:ascii="Calibri" w:hAnsi="Calibri" w:cs="Calibri"/>
          <w:sz w:val="22"/>
          <w:szCs w:val="22"/>
        </w:rPr>
      </w:pPr>
      <w:r w:rsidRPr="00D523EF">
        <w:rPr>
          <w:rFonts w:ascii="Calibri" w:hAnsi="Calibri" w:cs="Calibri"/>
          <w:sz w:val="22"/>
          <w:szCs w:val="22"/>
        </w:rPr>
        <w:t>Visualizing Reliability scores</w:t>
      </w:r>
    </w:p>
    <w:p w14:paraId="3D7130C5" w14:textId="77777777" w:rsidR="00B37099" w:rsidRDefault="00B37099" w:rsidP="00B37099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bookmarkStart w:id="0" w:name="creating-a-boxplot"/>
      <w:r w:rsidRPr="00DE0F2F">
        <w:rPr>
          <w:rFonts w:ascii="Calibri" w:hAnsi="Calibri" w:cs="Calibri"/>
          <w:sz w:val="22"/>
          <w:szCs w:val="22"/>
        </w:rPr>
        <w:t>Create a boxplot comparing Singles and Doubles Reliability scores.</w:t>
      </w:r>
    </w:p>
    <w:p w14:paraId="622037FE" w14:textId="77777777" w:rsidR="00B37099" w:rsidRDefault="00B37099" w:rsidP="00B37099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>What do you notice about the center, spread, and any outliers in the distributions? Which category appears to have a higher average reliability?</w:t>
      </w:r>
    </w:p>
    <w:p w14:paraId="6DA47C7B" w14:textId="77777777" w:rsidR="00B37099" w:rsidRDefault="00B37099" w:rsidP="00B37099">
      <w:pPr>
        <w:pStyle w:val="FirstParagraph"/>
        <w:numPr>
          <w:ilvl w:val="0"/>
          <w:numId w:val="9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Explain why a</w:t>
      </w:r>
      <w:r w:rsidRPr="00DE0F2F">
        <w:rPr>
          <w:rFonts w:ascii="Calibri" w:hAnsi="Calibri" w:cs="Calibri"/>
          <w:sz w:val="22"/>
          <w:szCs w:val="22"/>
        </w:rPr>
        <w:t xml:space="preserve"> matched pairs t-test </w:t>
      </w:r>
      <w:r>
        <w:rPr>
          <w:rFonts w:ascii="Calibri" w:hAnsi="Calibri" w:cs="Calibri"/>
          <w:sz w:val="22"/>
          <w:szCs w:val="22"/>
        </w:rPr>
        <w:t>is likely a reasonable method to use to address the research question</w:t>
      </w:r>
      <w:bookmarkStart w:id="1" w:name="checking-conditions"/>
      <w:bookmarkEnd w:id="0"/>
      <w:r>
        <w:rPr>
          <w:rFonts w:ascii="Calibri" w:hAnsi="Calibri" w:cs="Calibri"/>
          <w:sz w:val="22"/>
          <w:szCs w:val="22"/>
        </w:rPr>
        <w:t>.</w:t>
      </w:r>
    </w:p>
    <w:p w14:paraId="28FB4FA9" w14:textId="77777777" w:rsidR="00B37099" w:rsidRPr="009F6A4B" w:rsidRDefault="00B37099" w:rsidP="00B37099">
      <w:pPr>
        <w:pStyle w:val="FirstParagraph"/>
        <w:numPr>
          <w:ilvl w:val="0"/>
          <w:numId w:val="9"/>
        </w:numPr>
        <w:ind w:left="360"/>
        <w:rPr>
          <w:rFonts w:ascii="Calibri" w:hAnsi="Calibri" w:cs="Calibri"/>
          <w:sz w:val="22"/>
          <w:szCs w:val="22"/>
        </w:rPr>
      </w:pPr>
      <w:r w:rsidRPr="009F6A4B">
        <w:rPr>
          <w:rFonts w:ascii="Calibri" w:hAnsi="Calibri" w:cs="Calibri"/>
          <w:sz w:val="22"/>
          <w:szCs w:val="22"/>
        </w:rPr>
        <w:t>Checking conditions</w:t>
      </w:r>
    </w:p>
    <w:p w14:paraId="4C2BCC14" w14:textId="77777777" w:rsidR="00B37099" w:rsidRPr="00DE0F2F" w:rsidRDefault="00B37099" w:rsidP="00B37099">
      <w:pPr>
        <w:numPr>
          <w:ilvl w:val="0"/>
          <w:numId w:val="11"/>
        </w:numPr>
        <w:ind w:left="72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 xml:space="preserve">Create a new column labeled </w:t>
      </w:r>
      <w:r w:rsidRPr="009F6A4B">
        <w:rPr>
          <w:rStyle w:val="VerbatimChar"/>
          <w:rFonts w:ascii="Calibri" w:hAnsi="Calibri" w:cs="Calibri"/>
          <w:i/>
          <w:iCs/>
          <w:szCs w:val="22"/>
        </w:rPr>
        <w:t>Difference</w:t>
      </w:r>
      <w:r w:rsidRPr="00DE0F2F">
        <w:rPr>
          <w:rFonts w:ascii="Calibri" w:hAnsi="Calibri" w:cs="Calibri"/>
          <w:sz w:val="22"/>
          <w:szCs w:val="22"/>
        </w:rPr>
        <w:t xml:space="preserve"> that </w:t>
      </w:r>
      <w:r>
        <w:rPr>
          <w:rFonts w:ascii="Calibri" w:hAnsi="Calibri" w:cs="Calibri"/>
          <w:sz w:val="22"/>
          <w:szCs w:val="22"/>
        </w:rPr>
        <w:t xml:space="preserve">consists of the </w:t>
      </w:r>
      <w:r w:rsidRPr="00DE0F2F">
        <w:rPr>
          <w:rFonts w:ascii="Calibri" w:hAnsi="Calibri" w:cs="Calibri"/>
          <w:sz w:val="22"/>
          <w:szCs w:val="22"/>
        </w:rPr>
        <w:t xml:space="preserve">Doubles Reliability </w:t>
      </w:r>
      <w:proofErr w:type="gramStart"/>
      <w:r w:rsidRPr="00DE0F2F">
        <w:rPr>
          <w:rFonts w:ascii="Calibri" w:hAnsi="Calibri" w:cs="Calibri"/>
          <w:sz w:val="22"/>
          <w:szCs w:val="22"/>
        </w:rPr>
        <w:t>minus</w:t>
      </w:r>
      <w:proofErr w:type="gramEnd"/>
      <w:r w:rsidRPr="00DE0F2F">
        <w:rPr>
          <w:rFonts w:ascii="Calibri" w:hAnsi="Calibri" w:cs="Calibri"/>
          <w:sz w:val="22"/>
          <w:szCs w:val="22"/>
        </w:rPr>
        <w:t xml:space="preserve"> Singles Reliability.</w:t>
      </w:r>
    </w:p>
    <w:p w14:paraId="4740F242" w14:textId="77777777" w:rsidR="00B37099" w:rsidRDefault="00B37099" w:rsidP="00B37099">
      <w:pPr>
        <w:numPr>
          <w:ilvl w:val="0"/>
          <w:numId w:val="11"/>
        </w:numPr>
        <w:ind w:left="72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 xml:space="preserve">State and evaluate the conditions needed for a paired t-test. You may assume </w:t>
      </w:r>
      <w:r>
        <w:rPr>
          <w:rFonts w:ascii="Calibri" w:hAnsi="Calibri" w:cs="Calibri"/>
          <w:sz w:val="22"/>
          <w:szCs w:val="22"/>
        </w:rPr>
        <w:t xml:space="preserve">that these players represent a representative sample of collegiate caliber </w:t>
      </w:r>
      <w:proofErr w:type="spellStart"/>
      <w:r>
        <w:rPr>
          <w:rFonts w:ascii="Calibri" w:hAnsi="Calibri" w:cs="Calibri"/>
          <w:sz w:val="22"/>
          <w:szCs w:val="22"/>
        </w:rPr>
        <w:t>pickleball</w:t>
      </w:r>
      <w:proofErr w:type="spellEnd"/>
      <w:r>
        <w:rPr>
          <w:rFonts w:ascii="Calibri" w:hAnsi="Calibri" w:cs="Calibri"/>
          <w:sz w:val="22"/>
          <w:szCs w:val="22"/>
        </w:rPr>
        <w:t xml:space="preserve"> athletes. Support your answers with appropriate graphical or numerical evidence as needed</w:t>
      </w:r>
      <w:r w:rsidRPr="00DE0F2F">
        <w:rPr>
          <w:rFonts w:ascii="Calibri" w:hAnsi="Calibri" w:cs="Calibri"/>
          <w:sz w:val="22"/>
          <w:szCs w:val="22"/>
        </w:rPr>
        <w:t>.</w:t>
      </w:r>
      <w:bookmarkStart w:id="2" w:name="X5132c3e64d9a4fc263cd258049994395dbfd6af"/>
      <w:bookmarkEnd w:id="1"/>
    </w:p>
    <w:p w14:paraId="3CAAC48E" w14:textId="77777777" w:rsidR="00B37099" w:rsidRPr="009F6A4B" w:rsidRDefault="00B37099" w:rsidP="00B37099">
      <w:pPr>
        <w:pStyle w:val="ListParagraph"/>
        <w:numPr>
          <w:ilvl w:val="0"/>
          <w:numId w:val="9"/>
        </w:numPr>
        <w:ind w:left="360"/>
        <w:rPr>
          <w:rFonts w:ascii="Calibri" w:hAnsi="Calibri" w:cs="Calibri"/>
          <w:sz w:val="22"/>
          <w:szCs w:val="22"/>
        </w:rPr>
      </w:pPr>
      <w:r w:rsidRPr="009F6A4B">
        <w:rPr>
          <w:rFonts w:ascii="Calibri" w:hAnsi="Calibri" w:cs="Calibri"/>
          <w:sz w:val="22"/>
          <w:szCs w:val="22"/>
        </w:rPr>
        <w:t>Performing a matched pairs hypothesis test manually.</w:t>
      </w:r>
    </w:p>
    <w:p w14:paraId="7E436202" w14:textId="77777777" w:rsidR="00B37099" w:rsidRPr="00DE0F2F" w:rsidRDefault="00B37099" w:rsidP="00B37099">
      <w:pPr>
        <w:pStyle w:val="FirstParagraph"/>
        <w:ind w:left="36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 xml:space="preserve">Let </w:t>
      </w:r>
      <m:oMath>
        <m:r>
          <w:rPr>
            <w:rFonts w:ascii="Cambria Math" w:hAnsi="Cambria Math" w:cs="Calibri"/>
            <w:sz w:val="22"/>
            <w:szCs w:val="22"/>
          </w:rPr>
          <m:t>μ</m:t>
        </m:r>
      </m:oMath>
      <w:r w:rsidRPr="00DE0F2F">
        <w:rPr>
          <w:rFonts w:ascii="Calibri" w:hAnsi="Calibri" w:cs="Calibri"/>
          <w:sz w:val="22"/>
          <w:szCs w:val="22"/>
        </w:rPr>
        <w:t xml:space="preserve"> be the true mean difference</w:t>
      </w:r>
      <w:r>
        <w:rPr>
          <w:rFonts w:ascii="Calibri" w:hAnsi="Calibri" w:cs="Calibri"/>
          <w:sz w:val="22"/>
          <w:szCs w:val="22"/>
        </w:rPr>
        <w:t xml:space="preserve"> in rating reliability</w:t>
      </w:r>
      <w:r w:rsidRPr="00DE0F2F">
        <w:rPr>
          <w:rFonts w:ascii="Calibri" w:hAnsi="Calibri" w:cs="Calibri"/>
          <w:sz w:val="22"/>
          <w:szCs w:val="22"/>
        </w:rPr>
        <w:t xml:space="preserve"> (Doubles - Singles)</w:t>
      </w:r>
      <w:r>
        <w:rPr>
          <w:rFonts w:ascii="Calibri" w:hAnsi="Calibri" w:cs="Calibri"/>
          <w:sz w:val="22"/>
          <w:szCs w:val="22"/>
        </w:rPr>
        <w:t xml:space="preserve">. Use this order for convenience </w:t>
      </w:r>
      <w:r w:rsidRPr="00DE0F2F">
        <w:rPr>
          <w:rFonts w:ascii="Calibri" w:hAnsi="Calibri" w:cs="Calibri"/>
          <w:sz w:val="22"/>
          <w:szCs w:val="22"/>
        </w:rPr>
        <w:t>because doubles reliability mean is higher than singles reliability.</w:t>
      </w:r>
    </w:p>
    <w:p w14:paraId="7A13F28A" w14:textId="77777777" w:rsidR="00B37099" w:rsidRDefault="00B37099" w:rsidP="00B37099">
      <w:pPr>
        <w:numPr>
          <w:ilvl w:val="0"/>
          <w:numId w:val="12"/>
        </w:numPr>
        <w:ind w:left="72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>State the null and alternative hypothesis.</w:t>
      </w:r>
    </w:p>
    <w:p w14:paraId="1EE8F155" w14:textId="77777777" w:rsidR="00B37099" w:rsidRDefault="00B37099" w:rsidP="00B37099">
      <w:pPr>
        <w:numPr>
          <w:ilvl w:val="0"/>
          <w:numId w:val="12"/>
        </w:numPr>
        <w:ind w:left="72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 xml:space="preserve">Calculate the mean difference of the </w:t>
      </w:r>
      <w:r w:rsidRPr="00DE0F2F">
        <w:rPr>
          <w:rStyle w:val="VerbatimChar"/>
          <w:rFonts w:ascii="Calibri" w:hAnsi="Calibri" w:cs="Calibri"/>
          <w:szCs w:val="22"/>
        </w:rPr>
        <w:t>Difference</w:t>
      </w:r>
      <w:r w:rsidRPr="00DE0F2F">
        <w:rPr>
          <w:rFonts w:ascii="Calibri" w:hAnsi="Calibri" w:cs="Calibri"/>
          <w:sz w:val="22"/>
          <w:szCs w:val="22"/>
        </w:rPr>
        <w:t xml:space="preserve"> column. Report your result.</w:t>
      </w:r>
    </w:p>
    <w:p w14:paraId="499C08C8" w14:textId="77777777" w:rsidR="00B37099" w:rsidRDefault="00B37099" w:rsidP="00B37099">
      <w:pPr>
        <w:numPr>
          <w:ilvl w:val="0"/>
          <w:numId w:val="12"/>
        </w:numPr>
        <w:ind w:left="72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 xml:space="preserve">Calculate the standard deviation of the </w:t>
      </w:r>
      <w:r w:rsidRPr="00DE0F2F">
        <w:rPr>
          <w:rStyle w:val="VerbatimChar"/>
          <w:rFonts w:ascii="Calibri" w:hAnsi="Calibri" w:cs="Calibri"/>
          <w:szCs w:val="22"/>
        </w:rPr>
        <w:t>Difference</w:t>
      </w:r>
      <w:r w:rsidRPr="00DE0F2F">
        <w:rPr>
          <w:rFonts w:ascii="Calibri" w:hAnsi="Calibri" w:cs="Calibri"/>
          <w:sz w:val="22"/>
          <w:szCs w:val="22"/>
        </w:rPr>
        <w:t xml:space="preserve"> column. Report your result.</w:t>
      </w:r>
    </w:p>
    <w:p w14:paraId="47E3073A" w14:textId="77777777" w:rsidR="00B37099" w:rsidRPr="00D523EF" w:rsidRDefault="00B37099" w:rsidP="00B37099">
      <w:pPr>
        <w:numPr>
          <w:ilvl w:val="0"/>
          <w:numId w:val="12"/>
        </w:numPr>
        <w:ind w:left="720"/>
        <w:rPr>
          <w:rFonts w:ascii="Calibri" w:hAnsi="Calibri" w:cs="Calibri"/>
          <w:sz w:val="22"/>
          <w:szCs w:val="22"/>
        </w:rPr>
      </w:pPr>
      <w:r w:rsidRPr="00D523EF">
        <w:rPr>
          <w:rFonts w:ascii="Calibri" w:hAnsi="Calibri" w:cs="Calibri"/>
          <w:sz w:val="22"/>
          <w:szCs w:val="22"/>
        </w:rPr>
        <w:t>Calculate the t-statistic. The formula is below in which you can do it by hand or using software as appropriate.</w:t>
      </w:r>
      <w:r>
        <w:rPr>
          <w:rFonts w:ascii="Calibri" w:hAnsi="Calibri" w:cs="Calibri"/>
          <w:sz w:val="22"/>
          <w:szCs w:val="22"/>
        </w:rPr>
        <w:br/>
      </w:r>
      <m:oMathPara>
        <m:oMathParaPr>
          <m:jc m:val="center"/>
        </m:oMathParaPr>
        <m:oMath>
          <m:r>
            <w:rPr>
              <w:rFonts w:ascii="Cambria Math" w:hAnsi="Cambria Math" w:cs="Calibri"/>
              <w:sz w:val="22"/>
              <w:szCs w:val="22"/>
            </w:rPr>
            <m:t>t</m:t>
          </m:r>
          <m:r>
            <m:rPr>
              <m:sty m:val="p"/>
            </m:rPr>
            <w:rPr>
              <w:rFonts w:ascii="Cambria Math" w:hAnsi="Cambria Math" w:cs="Calibr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Calibri"/>
                  <w:sz w:val="22"/>
                  <w:szCs w:val="22"/>
                </w:rPr>
              </m:ctrlPr>
            </m:fPr>
            <m:num>
              <m:acc>
                <m:accPr>
                  <m:chr m:val="‾"/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D</m:t>
                  </m:r>
                </m:e>
              </m:acc>
            </m:num>
            <m:den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/</m:t>
              </m:r>
              <m:rad>
                <m:radPr>
                  <m:degHide m:val="1"/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n</m:t>
                  </m:r>
                </m:e>
              </m:rad>
            </m:den>
          </m:f>
        </m:oMath>
      </m:oMathPara>
    </w:p>
    <w:p w14:paraId="306954B8" w14:textId="77777777" w:rsidR="00B37099" w:rsidRDefault="00B37099" w:rsidP="00B37099">
      <w:pPr>
        <w:numPr>
          <w:ilvl w:val="0"/>
          <w:numId w:val="12"/>
        </w:numPr>
        <w:ind w:left="72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>Calculate the degrees of freedom. Report your result.</w:t>
      </w:r>
    </w:p>
    <w:p w14:paraId="68FD0D9C" w14:textId="77777777" w:rsidR="00B37099" w:rsidRDefault="00B37099" w:rsidP="00B37099">
      <w:pPr>
        <w:numPr>
          <w:ilvl w:val="0"/>
          <w:numId w:val="12"/>
        </w:numPr>
        <w:ind w:left="72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 xml:space="preserve">Calculate the p-value for </w:t>
      </w:r>
      <w:r>
        <w:rPr>
          <w:rFonts w:ascii="Calibri" w:hAnsi="Calibri" w:cs="Calibri"/>
          <w:sz w:val="22"/>
          <w:szCs w:val="22"/>
        </w:rPr>
        <w:t xml:space="preserve">test. </w:t>
      </w:r>
      <w:r w:rsidRPr="00DE0F2F">
        <w:rPr>
          <w:rFonts w:ascii="Calibri" w:hAnsi="Calibri" w:cs="Calibri"/>
          <w:sz w:val="22"/>
          <w:szCs w:val="22"/>
        </w:rPr>
        <w:t>Report your result.</w:t>
      </w:r>
    </w:p>
    <w:p w14:paraId="4D922A3A" w14:textId="77777777" w:rsidR="00B37099" w:rsidRDefault="00B37099" w:rsidP="00B37099">
      <w:pPr>
        <w:numPr>
          <w:ilvl w:val="0"/>
          <w:numId w:val="12"/>
        </w:numPr>
        <w:ind w:left="720"/>
        <w:rPr>
          <w:rFonts w:ascii="Calibri" w:hAnsi="Calibri" w:cs="Calibri"/>
          <w:sz w:val="22"/>
          <w:szCs w:val="22"/>
        </w:rPr>
      </w:pPr>
      <w:r w:rsidRPr="00DE0F2F">
        <w:rPr>
          <w:rFonts w:ascii="Calibri" w:hAnsi="Calibri" w:cs="Calibri"/>
          <w:sz w:val="22"/>
          <w:szCs w:val="22"/>
        </w:rPr>
        <w:t>Use the p-value to make a conclusion.</w:t>
      </w:r>
    </w:p>
    <w:p w14:paraId="495B2E4D" w14:textId="77777777" w:rsidR="00B37099" w:rsidRDefault="00B37099" w:rsidP="00B37099">
      <w:pPr>
        <w:pStyle w:val="ListParagraph"/>
        <w:numPr>
          <w:ilvl w:val="0"/>
          <w:numId w:val="9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can add more context to our conclusion from the hypothesis test by using a confidence interval to describe how large of a difference there is in the mean scores. Do so by constructing and interpreting a 95% confidence interval for the mean difference in reliability scores.</w:t>
      </w:r>
    </w:p>
    <w:p w14:paraId="54FB56A3" w14:textId="383CF4B3" w:rsidR="001A6C0A" w:rsidRPr="00B37099" w:rsidRDefault="00B37099" w:rsidP="00B37099">
      <w:pPr>
        <w:pStyle w:val="FirstParagraph"/>
        <w:numPr>
          <w:ilvl w:val="0"/>
          <w:numId w:val="9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turns out that d</w:t>
      </w:r>
      <w:r w:rsidRPr="00DE0F2F">
        <w:rPr>
          <w:rFonts w:ascii="Calibri" w:hAnsi="Calibri" w:cs="Calibri"/>
          <w:sz w:val="22"/>
          <w:szCs w:val="22"/>
        </w:rPr>
        <w:t>oubles matches are more commonly played than single matches</w:t>
      </w:r>
      <w:r>
        <w:rPr>
          <w:rFonts w:ascii="Calibri" w:hAnsi="Calibri" w:cs="Calibri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sz w:val="22"/>
          <w:szCs w:val="22"/>
        </w:rPr>
        <w:t>pickleball</w:t>
      </w:r>
      <w:proofErr w:type="spellEnd"/>
      <w:r w:rsidRPr="00DE0F2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Why would this provide a feasible reason for seeing the results that we found?</w:t>
      </w:r>
      <w:bookmarkStart w:id="3" w:name="_GoBack"/>
      <w:bookmarkEnd w:id="2"/>
      <w:bookmarkEnd w:id="3"/>
    </w:p>
    <w:sectPr w:rsidR="001A6C0A" w:rsidRPr="00B37099" w:rsidSect="00D523EF">
      <w:head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29FF0" w14:textId="77777777" w:rsidR="00D85A1A" w:rsidRDefault="00D85A1A" w:rsidP="00DE0F2F">
      <w:pPr>
        <w:spacing w:after="0"/>
      </w:pPr>
      <w:r>
        <w:separator/>
      </w:r>
    </w:p>
  </w:endnote>
  <w:endnote w:type="continuationSeparator" w:id="0">
    <w:p w14:paraId="746BB6F6" w14:textId="77777777" w:rsidR="00D85A1A" w:rsidRDefault="00D85A1A" w:rsidP="00DE0F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29CCF" w14:textId="77777777" w:rsidR="00D85A1A" w:rsidRDefault="00D85A1A" w:rsidP="00DE0F2F">
      <w:pPr>
        <w:spacing w:after="0"/>
      </w:pPr>
      <w:r>
        <w:separator/>
      </w:r>
    </w:p>
  </w:footnote>
  <w:footnote w:type="continuationSeparator" w:id="0">
    <w:p w14:paraId="56457C55" w14:textId="77777777" w:rsidR="00D85A1A" w:rsidRDefault="00D85A1A" w:rsidP="00DE0F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C5FBF" w14:textId="77777777" w:rsidR="00DE0F2F" w:rsidRPr="00DE0F2F" w:rsidRDefault="00DE0F2F">
    <w:pPr>
      <w:pStyle w:val="Header"/>
      <w:rPr>
        <w:b/>
      </w:rPr>
    </w:pPr>
    <w:r w:rsidRPr="00DE0F2F">
      <w:rPr>
        <w:b/>
      </w:rPr>
      <w:tab/>
      <w:t>Matched Pairs</w:t>
    </w:r>
    <w:r>
      <w:rPr>
        <w:b/>
      </w:rPr>
      <w:t xml:space="preserve"> – Pickleball reliability scores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960E23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DCB48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821"/>
    <w:multiLevelType w:val="multilevel"/>
    <w:tmpl w:val="7578D668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upperLetter"/>
      <w:lvlText w:val="%2)"/>
      <w:lvlJc w:val="left"/>
      <w:pPr>
        <w:ind w:left="1800" w:hanging="360"/>
      </w:pPr>
    </w:lvl>
    <w:lvl w:ilvl="2">
      <w:start w:val="1"/>
      <w:numFmt w:val="upperLetter"/>
      <w:lvlText w:val="%3)"/>
      <w:lvlJc w:val="left"/>
      <w:pPr>
        <w:ind w:left="2520" w:hanging="360"/>
      </w:pPr>
    </w:lvl>
    <w:lvl w:ilvl="3">
      <w:start w:val="1"/>
      <w:numFmt w:val="upperLetter"/>
      <w:lvlText w:val="%4)"/>
      <w:lvlJc w:val="left"/>
      <w:pPr>
        <w:ind w:left="3240" w:hanging="360"/>
      </w:pPr>
    </w:lvl>
    <w:lvl w:ilvl="4">
      <w:start w:val="1"/>
      <w:numFmt w:val="upperLetter"/>
      <w:lvlText w:val="%5)"/>
      <w:lvlJc w:val="left"/>
      <w:pPr>
        <w:ind w:left="3960" w:hanging="360"/>
      </w:pPr>
    </w:lvl>
    <w:lvl w:ilvl="5">
      <w:start w:val="1"/>
      <w:numFmt w:val="upperLetter"/>
      <w:lvlText w:val="%6)"/>
      <w:lvlJc w:val="left"/>
      <w:pPr>
        <w:ind w:left="4680" w:hanging="360"/>
      </w:pPr>
    </w:lvl>
    <w:lvl w:ilvl="6">
      <w:start w:val="1"/>
      <w:numFmt w:val="upperLetter"/>
      <w:lvlText w:val="%7)"/>
      <w:lvlJc w:val="left"/>
      <w:pPr>
        <w:ind w:left="5400" w:hanging="360"/>
      </w:pPr>
    </w:lvl>
    <w:lvl w:ilvl="7">
      <w:start w:val="1"/>
      <w:numFmt w:val="upperLetter"/>
      <w:lvlText w:val="%8)"/>
      <w:lvlJc w:val="left"/>
      <w:pPr>
        <w:ind w:left="6120" w:hanging="360"/>
      </w:pPr>
    </w:lvl>
    <w:lvl w:ilvl="8">
      <w:start w:val="1"/>
      <w:numFmt w:val="upperLetter"/>
      <w:lvlText w:val="%9)"/>
      <w:lvlJc w:val="left"/>
      <w:pPr>
        <w:ind w:left="6840" w:hanging="360"/>
      </w:pPr>
    </w:lvl>
  </w:abstractNum>
  <w:abstractNum w:abstractNumId="3" w15:restartNumberingAfterBreak="0">
    <w:nsid w:val="10C92F66"/>
    <w:multiLevelType w:val="multilevel"/>
    <w:tmpl w:val="7578D668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upperLetter"/>
      <w:lvlText w:val="%2)"/>
      <w:lvlJc w:val="left"/>
      <w:pPr>
        <w:ind w:left="1800" w:hanging="360"/>
      </w:pPr>
    </w:lvl>
    <w:lvl w:ilvl="2">
      <w:start w:val="1"/>
      <w:numFmt w:val="upperLetter"/>
      <w:lvlText w:val="%3)"/>
      <w:lvlJc w:val="left"/>
      <w:pPr>
        <w:ind w:left="2520" w:hanging="360"/>
      </w:pPr>
    </w:lvl>
    <w:lvl w:ilvl="3">
      <w:start w:val="1"/>
      <w:numFmt w:val="upperLetter"/>
      <w:lvlText w:val="%4)"/>
      <w:lvlJc w:val="left"/>
      <w:pPr>
        <w:ind w:left="3240" w:hanging="360"/>
      </w:pPr>
    </w:lvl>
    <w:lvl w:ilvl="4">
      <w:start w:val="1"/>
      <w:numFmt w:val="upperLetter"/>
      <w:lvlText w:val="%5)"/>
      <w:lvlJc w:val="left"/>
      <w:pPr>
        <w:ind w:left="3960" w:hanging="360"/>
      </w:pPr>
    </w:lvl>
    <w:lvl w:ilvl="5">
      <w:start w:val="1"/>
      <w:numFmt w:val="upperLetter"/>
      <w:lvlText w:val="%6)"/>
      <w:lvlJc w:val="left"/>
      <w:pPr>
        <w:ind w:left="4680" w:hanging="360"/>
      </w:pPr>
    </w:lvl>
    <w:lvl w:ilvl="6">
      <w:start w:val="1"/>
      <w:numFmt w:val="upperLetter"/>
      <w:lvlText w:val="%7)"/>
      <w:lvlJc w:val="left"/>
      <w:pPr>
        <w:ind w:left="5400" w:hanging="360"/>
      </w:pPr>
    </w:lvl>
    <w:lvl w:ilvl="7">
      <w:start w:val="1"/>
      <w:numFmt w:val="upperLetter"/>
      <w:lvlText w:val="%8)"/>
      <w:lvlJc w:val="left"/>
      <w:pPr>
        <w:ind w:left="6120" w:hanging="360"/>
      </w:pPr>
    </w:lvl>
    <w:lvl w:ilvl="8">
      <w:start w:val="1"/>
      <w:numFmt w:val="upperLetter"/>
      <w:lvlText w:val="%9)"/>
      <w:lvlJc w:val="left"/>
      <w:pPr>
        <w:ind w:left="6840" w:hanging="360"/>
      </w:pPr>
    </w:lvl>
  </w:abstractNum>
  <w:abstractNum w:abstractNumId="4" w15:restartNumberingAfterBreak="0">
    <w:nsid w:val="30113008"/>
    <w:multiLevelType w:val="hybridMultilevel"/>
    <w:tmpl w:val="DBF61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454BB1"/>
    <w:multiLevelType w:val="hybridMultilevel"/>
    <w:tmpl w:val="8D580BC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4F6B"/>
    <w:multiLevelType w:val="multilevel"/>
    <w:tmpl w:val="7578D668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upperLetter"/>
      <w:lvlText w:val="%2)"/>
      <w:lvlJc w:val="left"/>
      <w:pPr>
        <w:ind w:left="1800" w:hanging="360"/>
      </w:pPr>
    </w:lvl>
    <w:lvl w:ilvl="2">
      <w:start w:val="1"/>
      <w:numFmt w:val="upperLetter"/>
      <w:lvlText w:val="%3)"/>
      <w:lvlJc w:val="left"/>
      <w:pPr>
        <w:ind w:left="2520" w:hanging="360"/>
      </w:pPr>
    </w:lvl>
    <w:lvl w:ilvl="3">
      <w:start w:val="1"/>
      <w:numFmt w:val="upperLetter"/>
      <w:lvlText w:val="%4)"/>
      <w:lvlJc w:val="left"/>
      <w:pPr>
        <w:ind w:left="3240" w:hanging="360"/>
      </w:pPr>
    </w:lvl>
    <w:lvl w:ilvl="4">
      <w:start w:val="1"/>
      <w:numFmt w:val="upperLetter"/>
      <w:lvlText w:val="%5)"/>
      <w:lvlJc w:val="left"/>
      <w:pPr>
        <w:ind w:left="3960" w:hanging="360"/>
      </w:pPr>
    </w:lvl>
    <w:lvl w:ilvl="5">
      <w:start w:val="1"/>
      <w:numFmt w:val="upperLetter"/>
      <w:lvlText w:val="%6)"/>
      <w:lvlJc w:val="left"/>
      <w:pPr>
        <w:ind w:left="4680" w:hanging="360"/>
      </w:pPr>
    </w:lvl>
    <w:lvl w:ilvl="6">
      <w:start w:val="1"/>
      <w:numFmt w:val="upperLetter"/>
      <w:lvlText w:val="%7)"/>
      <w:lvlJc w:val="left"/>
      <w:pPr>
        <w:ind w:left="5400" w:hanging="360"/>
      </w:pPr>
    </w:lvl>
    <w:lvl w:ilvl="7">
      <w:start w:val="1"/>
      <w:numFmt w:val="upperLetter"/>
      <w:lvlText w:val="%8)"/>
      <w:lvlJc w:val="left"/>
      <w:pPr>
        <w:ind w:left="6120" w:hanging="360"/>
      </w:pPr>
    </w:lvl>
    <w:lvl w:ilvl="8">
      <w:start w:val="1"/>
      <w:numFmt w:val="upperLetter"/>
      <w:lvlText w:val="%9)"/>
      <w:lvlJc w:val="left"/>
      <w:pPr>
        <w:ind w:left="6840" w:hanging="360"/>
      </w:pPr>
    </w:lvl>
  </w:abstractNum>
  <w:abstractNum w:abstractNumId="7" w15:restartNumberingAfterBreak="0">
    <w:nsid w:val="694C6253"/>
    <w:multiLevelType w:val="hybridMultilevel"/>
    <w:tmpl w:val="371E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4741A"/>
    <w:multiLevelType w:val="hybridMultilevel"/>
    <w:tmpl w:val="2FEA8EA6"/>
    <w:lvl w:ilvl="0" w:tplc="01A44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C0A"/>
    <w:rsid w:val="001A6C0A"/>
    <w:rsid w:val="004A5372"/>
    <w:rsid w:val="00726E64"/>
    <w:rsid w:val="007D27B2"/>
    <w:rsid w:val="009A4833"/>
    <w:rsid w:val="009F6A4B"/>
    <w:rsid w:val="00B37099"/>
    <w:rsid w:val="00D523EF"/>
    <w:rsid w:val="00D85A1A"/>
    <w:rsid w:val="00D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70A9"/>
  <w15:docId w15:val="{957BA8F7-88F1-49FE-82DC-B1A561F9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paragraph" w:styleId="Header">
    <w:name w:val="header"/>
    <w:basedOn w:val="Normal"/>
    <w:link w:val="HeaderChar"/>
    <w:unhideWhenUsed/>
    <w:rsid w:val="00DE0F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E0F2F"/>
  </w:style>
  <w:style w:type="paragraph" w:styleId="Footer">
    <w:name w:val="footer"/>
    <w:basedOn w:val="Normal"/>
    <w:link w:val="FooterChar"/>
    <w:unhideWhenUsed/>
    <w:rsid w:val="00DE0F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E0F2F"/>
  </w:style>
  <w:style w:type="paragraph" w:styleId="ListParagraph">
    <w:name w:val="List Paragraph"/>
    <w:basedOn w:val="Normal"/>
    <w:rsid w:val="00DE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424</Words>
  <Characters>2420</Characters>
  <Application>Microsoft Office Word</Application>
  <DocSecurity>0</DocSecurity>
  <Lines>20</Lines>
  <Paragraphs>5</Paragraphs>
  <ScaleCrop>false</ScaleCrop>
  <Company>St. Lawrence University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Matched Pairs Worksheet</dc:title>
  <dc:creator/>
  <cp:keywords/>
  <cp:lastModifiedBy>Ivan Ramler</cp:lastModifiedBy>
  <cp:revision>5</cp:revision>
  <dcterms:created xsi:type="dcterms:W3CDTF">2025-07-08T18:31:00Z</dcterms:created>
  <dcterms:modified xsi:type="dcterms:W3CDTF">2025-07-11T14:08:00Z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>Faith Rhinehart</vt:lpwstr>
  </property>
  <property fmtid="{D5CDD505-2E9C-101B-9397-08002B2CF9AE}" pid="3" name="biblio-config">
    <vt:lpwstr>True</vt:lpwstr>
  </property>
  <property fmtid="{D5CDD505-2E9C-101B-9397-08002B2CF9AE}" pid="4" name="execute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